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F5" w:rsidRPr="006B3557" w:rsidRDefault="00BF3E80" w:rsidP="003412F7">
      <w:pPr>
        <w:spacing w:line="276" w:lineRule="auto"/>
        <w:jc w:val="center"/>
        <w:rPr>
          <w:b/>
          <w:sz w:val="24"/>
          <w:szCs w:val="24"/>
          <w:lang w:val="lt-LT"/>
        </w:rPr>
      </w:pPr>
      <w:bookmarkStart w:id="0" w:name="_GoBack"/>
      <w:r w:rsidRPr="006B3557">
        <w:rPr>
          <w:b/>
          <w:sz w:val="24"/>
          <w:szCs w:val="24"/>
          <w:lang w:val="lt-LT"/>
        </w:rPr>
        <w:t xml:space="preserve">DĖL ROKIŠKIO </w:t>
      </w:r>
      <w:r w:rsidR="00773AB7" w:rsidRPr="006B3557">
        <w:rPr>
          <w:b/>
          <w:sz w:val="24"/>
          <w:szCs w:val="24"/>
          <w:lang w:val="lt-LT"/>
        </w:rPr>
        <w:t>KRAŠTO MUZIEJAUS</w:t>
      </w:r>
      <w:r w:rsidR="00CC1B5C">
        <w:rPr>
          <w:b/>
          <w:sz w:val="24"/>
          <w:szCs w:val="24"/>
          <w:lang w:val="lt-LT"/>
        </w:rPr>
        <w:t xml:space="preserve"> TEIKIAMŲ </w:t>
      </w:r>
      <w:r w:rsidRPr="006B3557">
        <w:rPr>
          <w:b/>
          <w:sz w:val="24"/>
          <w:szCs w:val="24"/>
          <w:lang w:val="lt-LT"/>
        </w:rPr>
        <w:t xml:space="preserve">PASLAUGŲ </w:t>
      </w:r>
      <w:r w:rsidR="006619C6" w:rsidRPr="006B3557">
        <w:rPr>
          <w:b/>
          <w:sz w:val="24"/>
          <w:szCs w:val="24"/>
          <w:lang w:val="lt-LT"/>
        </w:rPr>
        <w:t xml:space="preserve">SĄRAŠO </w:t>
      </w:r>
      <w:r w:rsidRPr="006B3557">
        <w:rPr>
          <w:b/>
          <w:sz w:val="24"/>
          <w:szCs w:val="24"/>
          <w:lang w:val="lt-LT"/>
        </w:rPr>
        <w:t>IR ĮKAINIŲ PA</w:t>
      </w:r>
      <w:r w:rsidR="00687862" w:rsidRPr="006B3557">
        <w:rPr>
          <w:b/>
          <w:sz w:val="24"/>
          <w:szCs w:val="24"/>
          <w:lang w:val="lt-LT"/>
        </w:rPr>
        <w:t>TVIRTINIMO</w:t>
      </w:r>
    </w:p>
    <w:bookmarkEnd w:id="0"/>
    <w:p w:rsidR="00687862" w:rsidRPr="006B3557" w:rsidRDefault="00687862" w:rsidP="003412F7">
      <w:pPr>
        <w:spacing w:line="276" w:lineRule="auto"/>
        <w:jc w:val="center"/>
        <w:rPr>
          <w:b/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jc w:val="center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201</w:t>
      </w:r>
      <w:r w:rsidR="00687862" w:rsidRPr="006B3557">
        <w:rPr>
          <w:sz w:val="24"/>
          <w:szCs w:val="24"/>
          <w:lang w:val="lt-LT"/>
        </w:rPr>
        <w:t>6</w:t>
      </w:r>
      <w:r w:rsidRPr="006B3557">
        <w:rPr>
          <w:sz w:val="24"/>
          <w:szCs w:val="24"/>
          <w:lang w:val="lt-LT"/>
        </w:rPr>
        <w:t xml:space="preserve"> m. </w:t>
      </w:r>
      <w:r w:rsidR="00773AB7" w:rsidRPr="006B3557">
        <w:rPr>
          <w:sz w:val="24"/>
          <w:szCs w:val="24"/>
          <w:lang w:val="lt-LT"/>
        </w:rPr>
        <w:t>lapkričio 25</w:t>
      </w:r>
      <w:r w:rsidRPr="006B3557">
        <w:rPr>
          <w:sz w:val="24"/>
          <w:szCs w:val="24"/>
          <w:lang w:val="lt-LT"/>
        </w:rPr>
        <w:t xml:space="preserve"> d. Nr.</w:t>
      </w:r>
      <w:r w:rsidR="00B52F27" w:rsidRPr="006B3557">
        <w:rPr>
          <w:sz w:val="24"/>
          <w:szCs w:val="24"/>
          <w:lang w:val="lt-LT"/>
        </w:rPr>
        <w:t xml:space="preserve"> </w:t>
      </w:r>
      <w:r w:rsidRPr="006B3557">
        <w:rPr>
          <w:sz w:val="24"/>
          <w:szCs w:val="24"/>
          <w:lang w:val="lt-LT"/>
        </w:rPr>
        <w:t>TS</w:t>
      </w:r>
      <w:r w:rsidR="00B52F27" w:rsidRPr="006B3557">
        <w:rPr>
          <w:sz w:val="24"/>
          <w:szCs w:val="24"/>
          <w:lang w:val="lt-LT"/>
        </w:rPr>
        <w:t>-</w:t>
      </w:r>
    </w:p>
    <w:p w:rsidR="009417F5" w:rsidRPr="006B3557" w:rsidRDefault="009417F5" w:rsidP="003412F7">
      <w:pPr>
        <w:spacing w:line="276" w:lineRule="auto"/>
        <w:jc w:val="center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Rokiškis</w:t>
      </w:r>
    </w:p>
    <w:p w:rsidR="00B52F27" w:rsidRPr="006B3557" w:rsidRDefault="00B52F27" w:rsidP="003412F7">
      <w:pPr>
        <w:spacing w:line="276" w:lineRule="auto"/>
        <w:jc w:val="center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jc w:val="both"/>
        <w:rPr>
          <w:sz w:val="24"/>
          <w:szCs w:val="24"/>
          <w:lang w:val="lt-LT"/>
        </w:rPr>
      </w:pPr>
    </w:p>
    <w:p w:rsidR="0064783F" w:rsidRPr="006B3557" w:rsidRDefault="009417F5" w:rsidP="0026778C">
      <w:pPr>
        <w:ind w:firstLine="720"/>
        <w:jc w:val="both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Vadovaudamasi Lietuvos Respublikos vietos savivaldos įstatymo</w:t>
      </w:r>
      <w:r w:rsidR="00687862" w:rsidRPr="006B3557">
        <w:rPr>
          <w:sz w:val="24"/>
          <w:szCs w:val="24"/>
          <w:lang w:val="lt-LT"/>
        </w:rPr>
        <w:t xml:space="preserve"> </w:t>
      </w:r>
      <w:r w:rsidRPr="006B3557">
        <w:rPr>
          <w:sz w:val="24"/>
          <w:szCs w:val="24"/>
          <w:lang w:val="lt-LT"/>
        </w:rPr>
        <w:t>16 straipsnio 2 dalies 37 punktu,</w:t>
      </w:r>
      <w:r w:rsidR="00687862" w:rsidRPr="006B3557">
        <w:rPr>
          <w:sz w:val="24"/>
          <w:szCs w:val="24"/>
          <w:lang w:val="lt-LT"/>
        </w:rPr>
        <w:t xml:space="preserve"> 18 straipsnio 1dalimi, </w:t>
      </w:r>
      <w:r w:rsidRPr="006B3557">
        <w:rPr>
          <w:sz w:val="24"/>
          <w:szCs w:val="24"/>
          <w:lang w:val="lt-LT"/>
        </w:rPr>
        <w:t>Rokiškio rajono savivaldyb</w:t>
      </w:r>
      <w:r w:rsidR="00B52F27" w:rsidRPr="006B3557">
        <w:rPr>
          <w:sz w:val="24"/>
          <w:szCs w:val="24"/>
          <w:lang w:val="lt-LT"/>
        </w:rPr>
        <w:t>ės taryba n u s p r e n d ž i a</w:t>
      </w:r>
      <w:r w:rsidRPr="006B3557">
        <w:rPr>
          <w:sz w:val="24"/>
          <w:szCs w:val="24"/>
          <w:lang w:val="lt-LT"/>
        </w:rPr>
        <w:t>:</w:t>
      </w:r>
    </w:p>
    <w:p w:rsidR="0048299A" w:rsidRPr="006B3557" w:rsidRDefault="0064783F" w:rsidP="0026778C">
      <w:pPr>
        <w:numPr>
          <w:ilvl w:val="0"/>
          <w:numId w:val="19"/>
        </w:numPr>
        <w:tabs>
          <w:tab w:val="left" w:pos="993"/>
        </w:tabs>
        <w:ind w:left="0" w:firstLine="720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 xml:space="preserve">Patvirtinti </w:t>
      </w:r>
      <w:r w:rsidRPr="006B3557">
        <w:rPr>
          <w:sz w:val="24"/>
          <w:szCs w:val="24"/>
          <w:lang w:val="lt-LT" w:eastAsia="en-US"/>
        </w:rPr>
        <w:t xml:space="preserve">Rokiškio </w:t>
      </w:r>
      <w:r w:rsidR="00773AB7" w:rsidRPr="006B3557">
        <w:rPr>
          <w:sz w:val="24"/>
          <w:szCs w:val="24"/>
          <w:lang w:val="lt-LT" w:eastAsia="en-US"/>
        </w:rPr>
        <w:t>krašto muziejaus</w:t>
      </w:r>
      <w:r w:rsidRPr="006B3557">
        <w:rPr>
          <w:sz w:val="24"/>
          <w:szCs w:val="24"/>
          <w:lang w:val="lt-LT" w:eastAsia="en-US"/>
        </w:rPr>
        <w:t xml:space="preserve"> teikiamų paslaugų sąrašą ir įkainius:</w:t>
      </w:r>
    </w:p>
    <w:p w:rsidR="007B15AE" w:rsidRPr="006B3557" w:rsidRDefault="007B15AE" w:rsidP="007B15AE">
      <w:pPr>
        <w:spacing w:line="276" w:lineRule="auto"/>
        <w:ind w:left="720"/>
        <w:rPr>
          <w:sz w:val="24"/>
          <w:szCs w:val="24"/>
          <w:lang w:val="lt-LT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0"/>
        <w:gridCol w:w="1530"/>
        <w:gridCol w:w="2250"/>
      </w:tblGrid>
      <w:tr w:rsidR="005C79D1" w:rsidRPr="006B3557" w:rsidTr="00FD0933">
        <w:tc>
          <w:tcPr>
            <w:tcW w:w="5670" w:type="dxa"/>
          </w:tcPr>
          <w:p w:rsidR="005C79D1" w:rsidRPr="006B3557" w:rsidRDefault="005C79D1" w:rsidP="0046034E">
            <w:pPr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b/>
                <w:sz w:val="24"/>
                <w:szCs w:val="24"/>
                <w:lang w:val="lt-LT"/>
              </w:rPr>
              <w:t>Paslaugos pavadinimas</w:t>
            </w:r>
          </w:p>
        </w:tc>
        <w:tc>
          <w:tcPr>
            <w:tcW w:w="1530" w:type="dxa"/>
          </w:tcPr>
          <w:p w:rsidR="005C79D1" w:rsidRPr="006B3557" w:rsidRDefault="004B1686" w:rsidP="00630AE4">
            <w:pPr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b/>
                <w:sz w:val="24"/>
                <w:szCs w:val="24"/>
                <w:lang w:val="lt-LT"/>
              </w:rPr>
              <w:t>Kaina (Eur)</w:t>
            </w:r>
          </w:p>
        </w:tc>
        <w:tc>
          <w:tcPr>
            <w:tcW w:w="2250" w:type="dxa"/>
          </w:tcPr>
          <w:p w:rsidR="005C79D1" w:rsidRPr="006B3557" w:rsidRDefault="004B1686" w:rsidP="0046034E">
            <w:pPr>
              <w:spacing w:line="276" w:lineRule="auto"/>
              <w:jc w:val="both"/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Muziejaus ekspozicijų (Rokiškyje) lankymas: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numPr>
                <w:ilvl w:val="0"/>
                <w:numId w:val="20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suaugusiems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numPr>
                <w:ilvl w:val="0"/>
                <w:numId w:val="20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moksleiviams, studentams, būtinosios tarnybos kariams, pensininkams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Muziejaus ekspozicijų</w:t>
            </w:r>
            <w:r w:rsidRPr="006B3557" w:rsidDel="004C0618">
              <w:rPr>
                <w:sz w:val="24"/>
                <w:szCs w:val="24"/>
                <w:lang w:val="lt-LT"/>
              </w:rPr>
              <w:t xml:space="preserve"> </w:t>
            </w:r>
            <w:r w:rsidRPr="006B3557">
              <w:rPr>
                <w:sz w:val="24"/>
                <w:szCs w:val="24"/>
                <w:lang w:val="lt-LT"/>
              </w:rPr>
              <w:t>(Obeliuose ir Kriaunose) lankymas: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numPr>
                <w:ilvl w:val="0"/>
                <w:numId w:val="20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suaugusiems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numPr>
                <w:ilvl w:val="0"/>
                <w:numId w:val="20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moksleiviams, studentams, būtinosios tarnybos kariams, pensininkams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0,60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4B1686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Parodų lankymas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rPr>
          <w:trHeight w:val="332"/>
        </w:trPr>
        <w:tc>
          <w:tcPr>
            <w:tcW w:w="5670" w:type="dxa"/>
          </w:tcPr>
          <w:p w:rsidR="004B1686" w:rsidRPr="006B3557" w:rsidRDefault="00D478F6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Muziejaus  ekspozicijų ir parodų lankymas:</w:t>
            </w:r>
          </w:p>
        </w:tc>
        <w:tc>
          <w:tcPr>
            <w:tcW w:w="1530" w:type="dxa"/>
          </w:tcPr>
          <w:p w:rsidR="004B168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nemokamas</w:t>
            </w: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D478F6" w:rsidP="0025099D">
            <w:pPr>
              <w:numPr>
                <w:ilvl w:val="0"/>
                <w:numId w:val="20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ikimokyklinio amžiaus vaikams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D478F6" w:rsidP="0025099D">
            <w:pPr>
              <w:numPr>
                <w:ilvl w:val="0"/>
                <w:numId w:val="20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vaikų globos namų auklėtiniams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D478F6" w:rsidP="0025099D">
            <w:pPr>
              <w:numPr>
                <w:ilvl w:val="0"/>
                <w:numId w:val="20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socialiai remtinų moksleivių grupėms</w:t>
            </w:r>
            <w:r w:rsidR="007B15AE" w:rsidRPr="006B3557">
              <w:rPr>
                <w:sz w:val="24"/>
                <w:szCs w:val="24"/>
                <w:lang w:val="lt-LT"/>
              </w:rPr>
              <w:t>, pateikus sąrašą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4B1686" w:rsidRPr="006B3557" w:rsidTr="00FD0933">
        <w:tc>
          <w:tcPr>
            <w:tcW w:w="5670" w:type="dxa"/>
          </w:tcPr>
          <w:p w:rsidR="004B1686" w:rsidRPr="006B3557" w:rsidRDefault="00D478F6" w:rsidP="0025099D">
            <w:pPr>
              <w:numPr>
                <w:ilvl w:val="0"/>
                <w:numId w:val="21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neįgaliesiems</w:t>
            </w:r>
          </w:p>
        </w:tc>
        <w:tc>
          <w:tcPr>
            <w:tcW w:w="153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4B1686" w:rsidRPr="006B3557" w:rsidRDefault="004B168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D478F6" w:rsidP="0025099D">
            <w:pPr>
              <w:numPr>
                <w:ilvl w:val="0"/>
                <w:numId w:val="21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Lietuvos </w:t>
            </w:r>
            <w:r w:rsidR="000918D1" w:rsidRPr="006B3557">
              <w:rPr>
                <w:sz w:val="24"/>
                <w:szCs w:val="24"/>
                <w:lang w:val="lt-LT"/>
              </w:rPr>
              <w:t>R</w:t>
            </w:r>
            <w:r w:rsidRPr="006B3557">
              <w:rPr>
                <w:sz w:val="24"/>
                <w:szCs w:val="24"/>
                <w:lang w:val="lt-LT"/>
              </w:rPr>
              <w:t>espublikos muziejininkams</w:t>
            </w:r>
          </w:p>
        </w:tc>
        <w:tc>
          <w:tcPr>
            <w:tcW w:w="153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D478F6" w:rsidP="0025099D">
            <w:pPr>
              <w:numPr>
                <w:ilvl w:val="0"/>
                <w:numId w:val="21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Tarptautinės muziejų tarybos (ICOM ) nariams</w:t>
            </w:r>
          </w:p>
        </w:tc>
        <w:tc>
          <w:tcPr>
            <w:tcW w:w="153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D478F6" w:rsidP="0025099D">
            <w:pPr>
              <w:numPr>
                <w:ilvl w:val="0"/>
                <w:numId w:val="21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Tarptautinės dailės kritikų asociacijos (AICA) nariams</w:t>
            </w:r>
          </w:p>
        </w:tc>
        <w:tc>
          <w:tcPr>
            <w:tcW w:w="153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7B15AE" w:rsidP="00FD0933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6B3557">
              <w:rPr>
                <w:sz w:val="24"/>
                <w:szCs w:val="24"/>
                <w:lang w:val="lt-LT"/>
              </w:rPr>
              <w:t>Ekskursijos vadovo paslauga 1,</w:t>
            </w:r>
            <w:r w:rsidR="00014C87" w:rsidRPr="006B3557">
              <w:rPr>
                <w:sz w:val="24"/>
                <w:szCs w:val="24"/>
                <w:lang w:val="lt-LT"/>
              </w:rPr>
              <w:t>5 val.</w:t>
            </w:r>
            <w:r w:rsidR="00D478F6" w:rsidRPr="006B3557">
              <w:rPr>
                <w:sz w:val="24"/>
                <w:szCs w:val="24"/>
                <w:lang w:val="lt-LT"/>
              </w:rPr>
              <w:t xml:space="preserve">: </w:t>
            </w:r>
          </w:p>
        </w:tc>
        <w:tc>
          <w:tcPr>
            <w:tcW w:w="153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D478F6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muziejuje</w:t>
            </w:r>
          </w:p>
        </w:tc>
        <w:tc>
          <w:tcPr>
            <w:tcW w:w="1530" w:type="dxa"/>
          </w:tcPr>
          <w:p w:rsidR="00D478F6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014C87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senamiestyje ir Šv. Mato bažnyčioje</w:t>
            </w:r>
          </w:p>
        </w:tc>
        <w:tc>
          <w:tcPr>
            <w:tcW w:w="1530" w:type="dxa"/>
          </w:tcPr>
          <w:p w:rsidR="00D478F6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014C87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Liongino Šepkos parke  </w:t>
            </w:r>
          </w:p>
        </w:tc>
        <w:tc>
          <w:tcPr>
            <w:tcW w:w="1530" w:type="dxa"/>
          </w:tcPr>
          <w:p w:rsidR="00D478F6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D478F6" w:rsidRPr="006B3557" w:rsidTr="00FD0933">
        <w:tc>
          <w:tcPr>
            <w:tcW w:w="5670" w:type="dxa"/>
          </w:tcPr>
          <w:p w:rsidR="00D478F6" w:rsidRPr="006B3557" w:rsidRDefault="00014C87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Laisvės kovų istorijos ekspozicijoje Obeliuose</w:t>
            </w:r>
          </w:p>
        </w:tc>
        <w:tc>
          <w:tcPr>
            <w:tcW w:w="1530" w:type="dxa"/>
          </w:tcPr>
          <w:p w:rsidR="00D478F6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2250" w:type="dxa"/>
          </w:tcPr>
          <w:p w:rsidR="00D478F6" w:rsidRPr="006B3557" w:rsidRDefault="00D478F6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014C87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Kriaunų krašto istorijos ir etnografijos ekspozicijoje</w:t>
            </w:r>
          </w:p>
        </w:tc>
        <w:tc>
          <w:tcPr>
            <w:tcW w:w="1530" w:type="dxa"/>
          </w:tcPr>
          <w:p w:rsidR="00014C87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4,00</w:t>
            </w:r>
          </w:p>
        </w:tc>
        <w:tc>
          <w:tcPr>
            <w:tcW w:w="2250" w:type="dxa"/>
          </w:tcPr>
          <w:p w:rsidR="00014C87" w:rsidRPr="006B3557" w:rsidRDefault="00014C87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Edukacinių programų vedimas (1 asmeniui)</w:t>
            </w:r>
          </w:p>
        </w:tc>
        <w:tc>
          <w:tcPr>
            <w:tcW w:w="1530" w:type="dxa"/>
          </w:tcPr>
          <w:p w:rsidR="00014C87" w:rsidRPr="006B3557" w:rsidRDefault="00014C87" w:rsidP="00630AE4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1,00</w:t>
            </w:r>
            <w:r w:rsidR="00630AE4" w:rsidRPr="006B3557">
              <w:rPr>
                <w:sz w:val="24"/>
                <w:szCs w:val="24"/>
                <w:lang w:val="lt-LT"/>
              </w:rPr>
              <w:t>–</w:t>
            </w: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014C87" w:rsidRPr="006B3557" w:rsidRDefault="00630AE4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P</w:t>
            </w:r>
            <w:r w:rsidR="00014C87" w:rsidRPr="006B3557">
              <w:rPr>
                <w:sz w:val="24"/>
                <w:szCs w:val="24"/>
                <w:lang w:val="lt-LT"/>
              </w:rPr>
              <w:t xml:space="preserve">agal reikalingų medžiagų sąnaudas kiekvienam </w:t>
            </w:r>
            <w:r w:rsidR="00014C87" w:rsidRPr="006B3557">
              <w:rPr>
                <w:sz w:val="24"/>
                <w:szCs w:val="24"/>
                <w:lang w:val="lt-LT"/>
              </w:rPr>
              <w:lastRenderedPageBreak/>
              <w:t xml:space="preserve">edukaciniam užsiėmimui kaina nustatoma, vadovaujantis </w:t>
            </w:r>
            <w:r w:rsidR="000918D1" w:rsidRPr="006B3557">
              <w:rPr>
                <w:sz w:val="24"/>
                <w:szCs w:val="24"/>
                <w:lang w:val="lt-LT"/>
              </w:rPr>
              <w:t>m</w:t>
            </w:r>
            <w:r w:rsidR="00014C87" w:rsidRPr="006B3557">
              <w:rPr>
                <w:sz w:val="24"/>
                <w:szCs w:val="24"/>
                <w:lang w:val="lt-LT"/>
              </w:rPr>
              <w:t>uziejaus direktoriaus patvirtinta tvarka.</w:t>
            </w: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lastRenderedPageBreak/>
              <w:t>Audiogidų paslauga</w:t>
            </w:r>
          </w:p>
        </w:tc>
        <w:tc>
          <w:tcPr>
            <w:tcW w:w="1530" w:type="dxa"/>
          </w:tcPr>
          <w:p w:rsidR="00014C87" w:rsidRPr="006B3557" w:rsidRDefault="000918D1" w:rsidP="000918D1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</w:t>
            </w:r>
            <w:r w:rsidR="00014C87" w:rsidRPr="006B3557">
              <w:rPr>
                <w:sz w:val="24"/>
                <w:szCs w:val="24"/>
                <w:lang w:val="lt-LT"/>
              </w:rPr>
              <w:t>emokama</w:t>
            </w:r>
          </w:p>
        </w:tc>
        <w:tc>
          <w:tcPr>
            <w:tcW w:w="225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Fotografavimas ir filmavimas muziejaus ekspozicijose ir saugyklose:</w:t>
            </w:r>
          </w:p>
        </w:tc>
        <w:tc>
          <w:tcPr>
            <w:tcW w:w="1530" w:type="dxa"/>
          </w:tcPr>
          <w:p w:rsidR="00014C87" w:rsidRPr="006B3557" w:rsidRDefault="00014C87" w:rsidP="0046034E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014C87" w:rsidP="0025099D">
            <w:pPr>
              <w:numPr>
                <w:ilvl w:val="0"/>
                <w:numId w:val="22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fotografavimas (fotosesijos)</w:t>
            </w:r>
          </w:p>
        </w:tc>
        <w:tc>
          <w:tcPr>
            <w:tcW w:w="1530" w:type="dxa"/>
          </w:tcPr>
          <w:p w:rsidR="00014C87" w:rsidRPr="006B3557" w:rsidRDefault="00014C87" w:rsidP="0046034E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225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014C87" w:rsidRPr="006B3557" w:rsidTr="00FD0933">
        <w:tc>
          <w:tcPr>
            <w:tcW w:w="5670" w:type="dxa"/>
          </w:tcPr>
          <w:p w:rsidR="00014C87" w:rsidRPr="006B3557" w:rsidRDefault="003D0091" w:rsidP="0025099D">
            <w:pPr>
              <w:numPr>
                <w:ilvl w:val="0"/>
                <w:numId w:val="22"/>
              </w:num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filmavimas (grupės asmenų)</w:t>
            </w:r>
          </w:p>
        </w:tc>
        <w:tc>
          <w:tcPr>
            <w:tcW w:w="1530" w:type="dxa"/>
          </w:tcPr>
          <w:p w:rsidR="00014C87" w:rsidRPr="006B3557" w:rsidRDefault="003D0091" w:rsidP="0046034E">
            <w:pPr>
              <w:spacing w:line="276" w:lineRule="auto"/>
              <w:jc w:val="both"/>
              <w:rPr>
                <w:b/>
                <w:i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30,00</w:t>
            </w:r>
          </w:p>
        </w:tc>
        <w:tc>
          <w:tcPr>
            <w:tcW w:w="2250" w:type="dxa"/>
          </w:tcPr>
          <w:p w:rsidR="00014C87" w:rsidRPr="006B3557" w:rsidRDefault="00014C87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3D0091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fotografavimas asmeniniam naudojimui (fotografuojant be blykstės ir stovo)</w:t>
            </w:r>
          </w:p>
        </w:tc>
        <w:tc>
          <w:tcPr>
            <w:tcW w:w="1530" w:type="dxa"/>
          </w:tcPr>
          <w:p w:rsidR="003D0091" w:rsidRPr="006B3557" w:rsidRDefault="000918D1" w:rsidP="000918D1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</w:t>
            </w:r>
            <w:r w:rsidR="003D0091" w:rsidRPr="006B3557">
              <w:rPr>
                <w:sz w:val="24"/>
                <w:szCs w:val="24"/>
                <w:lang w:val="lt-LT"/>
              </w:rPr>
              <w:t>emokama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Dokumentų, fotografijų, spaudinių kopijavimas, skenavimas, spausdinimas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i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0,30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3D0091" w:rsidP="00A700CA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Eksponatų skaitmeninių kopijų darymas</w:t>
            </w:r>
            <w:r w:rsidR="00677304" w:rsidRPr="006B3557">
              <w:rPr>
                <w:sz w:val="24"/>
                <w:szCs w:val="24"/>
                <w:lang w:val="lt-LT"/>
              </w:rPr>
              <w:t xml:space="preserve"> (1 vnt.)</w:t>
            </w:r>
            <w:r w:rsidRPr="006B3557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i/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otografijos ir negatyvai iki 1940 m.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6,00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f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otografijos ir negatyvai nuo 1940 m.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d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okumentai, spaudiniai iki 1940 m.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3,00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d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okumentai, spaudiniai nuo 1940 m.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d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ailės kūriniai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i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storiniai daiktai  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8,00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677304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a</w:t>
            </w:r>
            <w:r w:rsidR="003D0091" w:rsidRPr="006B3557">
              <w:rPr>
                <w:sz w:val="24"/>
                <w:szCs w:val="24"/>
                <w:lang w:val="lt-LT"/>
              </w:rPr>
              <w:t>rchyvinė</w:t>
            </w:r>
            <w:r w:rsidRPr="006B3557">
              <w:rPr>
                <w:sz w:val="24"/>
                <w:szCs w:val="24"/>
                <w:lang w:val="lt-LT"/>
              </w:rPr>
              <w:t>s medžiagos</w:t>
            </w:r>
            <w:r w:rsidR="003D0091" w:rsidRPr="006B3557">
              <w:rPr>
                <w:sz w:val="24"/>
                <w:szCs w:val="24"/>
                <w:lang w:val="lt-LT"/>
              </w:rPr>
              <w:t xml:space="preserve"> (1 lapas)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Informacijos įrašymas į skaitmenines laikmenas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rPr>
          <w:trHeight w:val="341"/>
        </w:trPr>
        <w:tc>
          <w:tcPr>
            <w:tcW w:w="5670" w:type="dxa"/>
          </w:tcPr>
          <w:p w:rsidR="003D0091" w:rsidRPr="006B3557" w:rsidRDefault="003D0091" w:rsidP="00FD0933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Muziejaus reprezentacinių salių ir kiemų nuoma </w:t>
            </w:r>
            <w:r w:rsidR="00677304" w:rsidRPr="006B3557">
              <w:rPr>
                <w:sz w:val="24"/>
                <w:szCs w:val="24"/>
                <w:lang w:val="lt-LT"/>
              </w:rPr>
              <w:t>1 val.</w:t>
            </w:r>
            <w:r w:rsidRPr="006B3557">
              <w:rPr>
                <w:sz w:val="24"/>
                <w:szCs w:val="24"/>
                <w:lang w:val="lt-LT"/>
              </w:rPr>
              <w:t>:</w:t>
            </w:r>
          </w:p>
        </w:tc>
        <w:tc>
          <w:tcPr>
            <w:tcW w:w="1530" w:type="dxa"/>
          </w:tcPr>
          <w:p w:rsidR="003D0091" w:rsidRPr="006B3557" w:rsidRDefault="003D0091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3D0091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didžioji menė </w:t>
            </w:r>
          </w:p>
        </w:tc>
        <w:tc>
          <w:tcPr>
            <w:tcW w:w="1530" w:type="dxa"/>
          </w:tcPr>
          <w:p w:rsidR="003D0091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židinio salė (buv. kumetyne) </w:t>
            </w:r>
          </w:p>
        </w:tc>
        <w:tc>
          <w:tcPr>
            <w:tcW w:w="1530" w:type="dxa"/>
          </w:tcPr>
          <w:p w:rsidR="003D0091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3D0091" w:rsidRPr="006B3557" w:rsidTr="00FD0933">
        <w:tc>
          <w:tcPr>
            <w:tcW w:w="5670" w:type="dxa"/>
          </w:tcPr>
          <w:p w:rsidR="003D0091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medžioklės trofėjų salė</w:t>
            </w:r>
          </w:p>
        </w:tc>
        <w:tc>
          <w:tcPr>
            <w:tcW w:w="1530" w:type="dxa"/>
          </w:tcPr>
          <w:p w:rsidR="003D0091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2250" w:type="dxa"/>
          </w:tcPr>
          <w:p w:rsidR="003D0091" w:rsidRPr="006B3557" w:rsidRDefault="003D0091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CA4EBC" w:rsidRPr="006B3557" w:rsidTr="00FD0933">
        <w:tc>
          <w:tcPr>
            <w:tcW w:w="5670" w:type="dxa"/>
          </w:tcPr>
          <w:p w:rsidR="00CA4EBC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parodų salė</w:t>
            </w:r>
          </w:p>
        </w:tc>
        <w:tc>
          <w:tcPr>
            <w:tcW w:w="1530" w:type="dxa"/>
          </w:tcPr>
          <w:p w:rsidR="00CA4EBC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20,00</w:t>
            </w:r>
          </w:p>
        </w:tc>
        <w:tc>
          <w:tcPr>
            <w:tcW w:w="2250" w:type="dxa"/>
          </w:tcPr>
          <w:p w:rsidR="00CA4EBC" w:rsidRPr="006B3557" w:rsidRDefault="00CA4EBC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CA4EBC" w:rsidRPr="006B3557" w:rsidTr="00FD0933">
        <w:tc>
          <w:tcPr>
            <w:tcW w:w="5670" w:type="dxa"/>
          </w:tcPr>
          <w:p w:rsidR="00CA4EBC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pasiruošimas nuomojamose salėse </w:t>
            </w:r>
          </w:p>
        </w:tc>
        <w:tc>
          <w:tcPr>
            <w:tcW w:w="1530" w:type="dxa"/>
          </w:tcPr>
          <w:p w:rsidR="00CA4EBC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CA4EBC" w:rsidRPr="006B3557" w:rsidRDefault="00CA4EBC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CA4EBC" w:rsidRPr="006B3557" w:rsidTr="00FD0933">
        <w:tc>
          <w:tcPr>
            <w:tcW w:w="5670" w:type="dxa"/>
          </w:tcPr>
          <w:p w:rsidR="00CA4EBC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</w:t>
            </w:r>
            <w:r w:rsidR="00AF4970" w:rsidRPr="006B3557">
              <w:rPr>
                <w:sz w:val="24"/>
                <w:szCs w:val="24"/>
                <w:lang w:val="lt-LT"/>
              </w:rPr>
              <w:t xml:space="preserve">uziejaus vidinis kiemelis </w:t>
            </w:r>
            <w:r w:rsidRPr="006B3557">
              <w:rPr>
                <w:sz w:val="24"/>
                <w:szCs w:val="24"/>
                <w:lang w:val="lt-LT"/>
              </w:rPr>
              <w:t xml:space="preserve">  </w:t>
            </w:r>
          </w:p>
        </w:tc>
        <w:tc>
          <w:tcPr>
            <w:tcW w:w="1530" w:type="dxa"/>
          </w:tcPr>
          <w:p w:rsidR="00CA4EBC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CA4EBC" w:rsidRPr="006B3557" w:rsidRDefault="00CA4EBC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CA4EBC" w:rsidRPr="006B3557" w:rsidTr="00FD0933">
        <w:tc>
          <w:tcPr>
            <w:tcW w:w="5670" w:type="dxa"/>
          </w:tcPr>
          <w:p w:rsidR="00CA4EBC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muziejaus didžioji aikštė komerciniams renginiams</w:t>
            </w:r>
          </w:p>
        </w:tc>
        <w:tc>
          <w:tcPr>
            <w:tcW w:w="1530" w:type="dxa"/>
          </w:tcPr>
          <w:p w:rsidR="00CA4EBC" w:rsidRPr="006B3557" w:rsidRDefault="000918D1" w:rsidP="000918D1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K</w:t>
            </w:r>
            <w:r w:rsidR="00CA4EBC" w:rsidRPr="006B3557">
              <w:rPr>
                <w:sz w:val="24"/>
                <w:szCs w:val="24"/>
                <w:lang w:val="lt-LT"/>
              </w:rPr>
              <w:t>aina sutartinė</w:t>
            </w:r>
          </w:p>
        </w:tc>
        <w:tc>
          <w:tcPr>
            <w:tcW w:w="2250" w:type="dxa"/>
          </w:tcPr>
          <w:p w:rsidR="00CA4EBC" w:rsidRPr="006B3557" w:rsidRDefault="00CA4EBC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CA4EBC" w:rsidRPr="006B3557" w:rsidTr="00FD0933">
        <w:tc>
          <w:tcPr>
            <w:tcW w:w="5670" w:type="dxa"/>
          </w:tcPr>
          <w:p w:rsidR="00CA4EBC" w:rsidRPr="006B3557" w:rsidRDefault="00CA4EBC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muziejaus didžiojoje aikštėje prekybos vieta (20m²).</w:t>
            </w:r>
          </w:p>
        </w:tc>
        <w:tc>
          <w:tcPr>
            <w:tcW w:w="1530" w:type="dxa"/>
          </w:tcPr>
          <w:p w:rsidR="00CA4EBC" w:rsidRPr="006B3557" w:rsidRDefault="00CA4EBC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12,00</w:t>
            </w:r>
          </w:p>
        </w:tc>
        <w:tc>
          <w:tcPr>
            <w:tcW w:w="2250" w:type="dxa"/>
          </w:tcPr>
          <w:p w:rsidR="00CA4EBC" w:rsidRPr="006B3557" w:rsidRDefault="00CA4EBC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25099D">
            <w:pPr>
              <w:numPr>
                <w:ilvl w:val="0"/>
                <w:numId w:val="22"/>
              </w:num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civilinės santuokos registravimui</w:t>
            </w:r>
          </w:p>
        </w:tc>
        <w:tc>
          <w:tcPr>
            <w:tcW w:w="1530" w:type="dxa"/>
          </w:tcPr>
          <w:p w:rsidR="00A7499F" w:rsidRPr="006B3557" w:rsidRDefault="00A7499F" w:rsidP="005B601A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46,00</w:t>
            </w: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 xml:space="preserve">Muziejaus didžiojoje aikštėje prekybos vieta rajono tautodailininkams, amatininkams  </w:t>
            </w:r>
          </w:p>
        </w:tc>
        <w:tc>
          <w:tcPr>
            <w:tcW w:w="1530" w:type="dxa"/>
          </w:tcPr>
          <w:p w:rsidR="00A7499F" w:rsidRPr="006B3557" w:rsidRDefault="000918D1" w:rsidP="000918D1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</w:t>
            </w:r>
            <w:r w:rsidR="00A7499F" w:rsidRPr="006B3557">
              <w:rPr>
                <w:sz w:val="24"/>
                <w:szCs w:val="24"/>
                <w:lang w:val="lt-LT"/>
              </w:rPr>
              <w:t>emokama</w:t>
            </w: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Savivaldybės reprezentavimo renginiams:</w:t>
            </w:r>
            <w:r w:rsidRPr="006B3557">
              <w:rPr>
                <w:b/>
                <w:sz w:val="24"/>
                <w:szCs w:val="24"/>
                <w:lang w:val="lt-LT"/>
              </w:rPr>
              <w:t xml:space="preserve"> </w:t>
            </w:r>
            <w:r w:rsidRPr="006B3557">
              <w:rPr>
                <w:sz w:val="24"/>
                <w:szCs w:val="24"/>
                <w:lang w:val="lt-LT"/>
              </w:rPr>
              <w:t>konferencijoms, seminarams, priėmimams, susitikimams, dalykiniams pietums, vakaronėms ir pan.</w:t>
            </w:r>
          </w:p>
        </w:tc>
        <w:tc>
          <w:tcPr>
            <w:tcW w:w="1530" w:type="dxa"/>
          </w:tcPr>
          <w:p w:rsidR="00A7499F" w:rsidRPr="006B3557" w:rsidRDefault="000918D1" w:rsidP="000918D1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N</w:t>
            </w:r>
            <w:r w:rsidR="00A7499F" w:rsidRPr="006B3557">
              <w:rPr>
                <w:sz w:val="24"/>
                <w:szCs w:val="24"/>
                <w:lang w:val="lt-LT"/>
              </w:rPr>
              <w:t>emokama</w:t>
            </w: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Demonstravimo įrangos nuoma (organizuojant renginį muziejuje) 1 val.</w:t>
            </w:r>
          </w:p>
        </w:tc>
        <w:tc>
          <w:tcPr>
            <w:tcW w:w="1530" w:type="dxa"/>
          </w:tcPr>
          <w:p w:rsidR="00A7499F" w:rsidRPr="006B3557" w:rsidRDefault="00A7499F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10,00</w:t>
            </w: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A700CA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Kompiuterio nuoma (organizuojant renginį muziejuje) 1 val.</w:t>
            </w:r>
          </w:p>
        </w:tc>
        <w:tc>
          <w:tcPr>
            <w:tcW w:w="1530" w:type="dxa"/>
          </w:tcPr>
          <w:p w:rsidR="00A7499F" w:rsidRPr="006B3557" w:rsidRDefault="00A7499F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2,00</w:t>
            </w: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Leidinių, suvenyrų, atr</w:t>
            </w:r>
            <w:r w:rsidR="000918D1" w:rsidRPr="006B3557">
              <w:rPr>
                <w:sz w:val="24"/>
                <w:szCs w:val="24"/>
                <w:lang w:val="lt-LT"/>
              </w:rPr>
              <w:t xml:space="preserve">ibutikos ir kitos produkcijos, </w:t>
            </w:r>
            <w:r w:rsidRPr="006B3557">
              <w:rPr>
                <w:sz w:val="24"/>
                <w:szCs w:val="24"/>
                <w:lang w:val="lt-LT"/>
              </w:rPr>
              <w:t>reprezentuojančios Rokiškio kraštą, pardavimas</w:t>
            </w:r>
          </w:p>
        </w:tc>
        <w:tc>
          <w:tcPr>
            <w:tcW w:w="1530" w:type="dxa"/>
          </w:tcPr>
          <w:p w:rsidR="00A7499F" w:rsidRPr="006B3557" w:rsidRDefault="00A7499F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A7499F" w:rsidRPr="006B3557" w:rsidRDefault="00A7499F" w:rsidP="0025099D">
            <w:pPr>
              <w:rPr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20</w:t>
            </w:r>
            <w:r w:rsidR="000918D1" w:rsidRPr="006B3557">
              <w:rPr>
                <w:sz w:val="24"/>
                <w:szCs w:val="24"/>
                <w:lang w:val="lt-LT"/>
              </w:rPr>
              <w:t xml:space="preserve"> proc. </w:t>
            </w:r>
            <w:r w:rsidRPr="006B3557">
              <w:rPr>
                <w:sz w:val="24"/>
                <w:szCs w:val="24"/>
                <w:lang w:val="lt-LT"/>
              </w:rPr>
              <w:t xml:space="preserve">nuo leidinio ar suvenyrų </w:t>
            </w:r>
            <w:r w:rsidRPr="006B3557">
              <w:rPr>
                <w:sz w:val="24"/>
                <w:szCs w:val="24"/>
                <w:lang w:val="lt-LT"/>
              </w:rPr>
              <w:lastRenderedPageBreak/>
              <w:t>produkcijos įsigijimo (pirminės)</w:t>
            </w:r>
            <w:r w:rsidR="000918D1" w:rsidRPr="006B3557">
              <w:rPr>
                <w:sz w:val="24"/>
                <w:szCs w:val="24"/>
                <w:lang w:val="lt-LT"/>
              </w:rPr>
              <w:t xml:space="preserve"> </w:t>
            </w:r>
            <w:r w:rsidRPr="006B3557">
              <w:rPr>
                <w:sz w:val="24"/>
                <w:szCs w:val="24"/>
                <w:lang w:val="lt-LT"/>
              </w:rPr>
              <w:t>kainos</w:t>
            </w:r>
          </w:p>
        </w:tc>
      </w:tr>
      <w:tr w:rsidR="00A7499F" w:rsidRPr="006B3557" w:rsidTr="00FD0933">
        <w:tc>
          <w:tcPr>
            <w:tcW w:w="5670" w:type="dxa"/>
          </w:tcPr>
          <w:p w:rsidR="00A7499F" w:rsidRPr="006B3557" w:rsidRDefault="00A7499F" w:rsidP="00AA45BE">
            <w:p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lastRenderedPageBreak/>
              <w:t xml:space="preserve">Kitų paslaugų teikimas  </w:t>
            </w:r>
          </w:p>
        </w:tc>
        <w:tc>
          <w:tcPr>
            <w:tcW w:w="1530" w:type="dxa"/>
          </w:tcPr>
          <w:p w:rsidR="00A7499F" w:rsidRPr="006B3557" w:rsidRDefault="00A7499F" w:rsidP="0046034E">
            <w:pPr>
              <w:spacing w:line="276" w:lineRule="auto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2250" w:type="dxa"/>
          </w:tcPr>
          <w:p w:rsidR="00A7499F" w:rsidRPr="006B3557" w:rsidRDefault="000918D1" w:rsidP="00FD0933">
            <w:pPr>
              <w:rPr>
                <w:b/>
                <w:sz w:val="24"/>
                <w:szCs w:val="24"/>
                <w:lang w:val="lt-LT"/>
              </w:rPr>
            </w:pPr>
            <w:r w:rsidRPr="006B3557">
              <w:rPr>
                <w:sz w:val="24"/>
                <w:szCs w:val="24"/>
                <w:lang w:val="lt-LT"/>
              </w:rPr>
              <w:t>P</w:t>
            </w:r>
            <w:r w:rsidR="00A7499F" w:rsidRPr="006B3557">
              <w:rPr>
                <w:sz w:val="24"/>
                <w:szCs w:val="24"/>
                <w:lang w:val="lt-LT"/>
              </w:rPr>
              <w:t xml:space="preserve">agal </w:t>
            </w:r>
            <w:r w:rsidRPr="006B3557">
              <w:rPr>
                <w:sz w:val="24"/>
                <w:szCs w:val="24"/>
                <w:lang w:val="lt-LT"/>
              </w:rPr>
              <w:t>m</w:t>
            </w:r>
            <w:r w:rsidR="00A7499F" w:rsidRPr="006B3557">
              <w:rPr>
                <w:sz w:val="24"/>
                <w:szCs w:val="24"/>
                <w:lang w:val="lt-LT"/>
              </w:rPr>
              <w:t>uziejaus nuostatuose patvirtintas veiklos rūšis – 20</w:t>
            </w:r>
            <w:r w:rsidRPr="006B3557">
              <w:rPr>
                <w:sz w:val="24"/>
                <w:szCs w:val="24"/>
                <w:lang w:val="lt-LT"/>
              </w:rPr>
              <w:t xml:space="preserve"> proc. pirminės paslaugos kainos</w:t>
            </w:r>
          </w:p>
        </w:tc>
      </w:tr>
    </w:tbl>
    <w:p w:rsidR="0064783F" w:rsidRPr="006B3557" w:rsidRDefault="0064783F" w:rsidP="0064783F">
      <w:pPr>
        <w:spacing w:line="276" w:lineRule="auto"/>
        <w:ind w:left="1080"/>
        <w:jc w:val="both"/>
        <w:rPr>
          <w:sz w:val="24"/>
          <w:szCs w:val="24"/>
          <w:lang w:val="lt-LT"/>
        </w:rPr>
      </w:pPr>
    </w:p>
    <w:p w:rsidR="004B05D3" w:rsidRPr="006B3557" w:rsidRDefault="00AF4970" w:rsidP="00CC1B5C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 xml:space="preserve">Pripažinti netekusiais galios </w:t>
      </w:r>
      <w:r w:rsidR="00A8631B" w:rsidRPr="006B3557">
        <w:rPr>
          <w:sz w:val="24"/>
          <w:szCs w:val="24"/>
          <w:lang w:val="lt-LT"/>
        </w:rPr>
        <w:t xml:space="preserve">Rokiškio </w:t>
      </w:r>
      <w:r w:rsidRPr="006B3557">
        <w:rPr>
          <w:sz w:val="24"/>
          <w:szCs w:val="24"/>
          <w:lang w:val="lt-LT"/>
        </w:rPr>
        <w:t>rajono savivaldybės tarybos 2012</w:t>
      </w:r>
      <w:r w:rsidR="00A8631B" w:rsidRPr="006B3557">
        <w:rPr>
          <w:sz w:val="24"/>
          <w:szCs w:val="24"/>
          <w:lang w:val="lt-LT"/>
        </w:rPr>
        <w:t xml:space="preserve"> m. </w:t>
      </w:r>
      <w:r w:rsidRPr="006B3557">
        <w:rPr>
          <w:sz w:val="24"/>
          <w:szCs w:val="24"/>
          <w:lang w:val="lt-LT"/>
        </w:rPr>
        <w:t xml:space="preserve">lapkričio 30 d. </w:t>
      </w:r>
      <w:r w:rsidR="004B05D3" w:rsidRPr="006B3557">
        <w:rPr>
          <w:sz w:val="24"/>
          <w:szCs w:val="24"/>
          <w:lang w:val="lt-LT"/>
        </w:rPr>
        <w:t>sprendimą</w:t>
      </w:r>
      <w:r w:rsidR="00CC1B5C">
        <w:rPr>
          <w:sz w:val="24"/>
          <w:szCs w:val="24"/>
          <w:lang w:val="lt-LT"/>
        </w:rPr>
        <w:t xml:space="preserve"> Nr. TS-</w:t>
      </w:r>
      <w:r w:rsidRPr="006B3557">
        <w:rPr>
          <w:sz w:val="24"/>
          <w:szCs w:val="24"/>
          <w:lang w:val="lt-LT"/>
        </w:rPr>
        <w:t>13.226</w:t>
      </w:r>
      <w:r w:rsidR="00A8631B" w:rsidRPr="006B3557">
        <w:rPr>
          <w:sz w:val="24"/>
          <w:szCs w:val="24"/>
          <w:lang w:val="lt-LT"/>
        </w:rPr>
        <w:t xml:space="preserve"> ,,Dėl </w:t>
      </w:r>
      <w:r w:rsidRPr="006B3557">
        <w:rPr>
          <w:sz w:val="24"/>
          <w:szCs w:val="24"/>
          <w:lang w:val="lt-LT"/>
        </w:rPr>
        <w:t>Rokiškio krašto muziejaus teikiamų mokamų paslaugų ir įkainių“</w:t>
      </w:r>
      <w:r w:rsidR="004B05D3" w:rsidRPr="006B3557">
        <w:rPr>
          <w:sz w:val="24"/>
          <w:szCs w:val="24"/>
          <w:lang w:val="lt-LT"/>
        </w:rPr>
        <w:t>,</w:t>
      </w:r>
      <w:r w:rsidRPr="006B3557">
        <w:rPr>
          <w:sz w:val="24"/>
          <w:szCs w:val="24"/>
          <w:lang w:val="lt-LT"/>
        </w:rPr>
        <w:t xml:space="preserve"> 2014 m. birželio 27 d.</w:t>
      </w:r>
      <w:r w:rsidR="004B05D3" w:rsidRPr="006B3557">
        <w:rPr>
          <w:sz w:val="24"/>
          <w:szCs w:val="24"/>
          <w:lang w:val="lt-LT"/>
        </w:rPr>
        <w:t xml:space="preserve"> sprendimą</w:t>
      </w:r>
      <w:r w:rsidR="00CC1B5C">
        <w:rPr>
          <w:sz w:val="24"/>
          <w:szCs w:val="24"/>
          <w:lang w:val="lt-LT"/>
        </w:rPr>
        <w:t xml:space="preserve"> Nr. TS</w:t>
      </w:r>
      <w:r w:rsidRPr="006B3557">
        <w:rPr>
          <w:sz w:val="24"/>
          <w:szCs w:val="24"/>
          <w:lang w:val="lt-LT"/>
        </w:rPr>
        <w:t>-129 ,,Dėl Rokiškio krašto muziejaus teikiamų mokamų paslaugų ir įkainių patvirtinimo“</w:t>
      </w:r>
      <w:r w:rsidR="004B05D3" w:rsidRPr="006B3557">
        <w:rPr>
          <w:sz w:val="24"/>
          <w:szCs w:val="24"/>
          <w:lang w:val="lt-LT"/>
        </w:rPr>
        <w:t>.</w:t>
      </w:r>
      <w:r w:rsidRPr="006B3557">
        <w:rPr>
          <w:sz w:val="24"/>
          <w:szCs w:val="24"/>
          <w:lang w:val="lt-LT"/>
        </w:rPr>
        <w:t xml:space="preserve"> </w:t>
      </w:r>
    </w:p>
    <w:p w:rsidR="009417F5" w:rsidRPr="006B3557" w:rsidRDefault="009417F5" w:rsidP="00CC1B5C">
      <w:pPr>
        <w:numPr>
          <w:ilvl w:val="0"/>
          <w:numId w:val="19"/>
        </w:numPr>
        <w:tabs>
          <w:tab w:val="left" w:pos="993"/>
        </w:tabs>
        <w:ind w:left="0" w:firstLine="720"/>
        <w:jc w:val="both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Skelbti šį sprendimą Teisės aktų registre ir savivaldybės interneto svetainėje.</w:t>
      </w:r>
    </w:p>
    <w:p w:rsidR="009417F5" w:rsidRPr="006B3557" w:rsidRDefault="009417F5" w:rsidP="00CC1B5C">
      <w:pPr>
        <w:tabs>
          <w:tab w:val="left" w:pos="993"/>
        </w:tabs>
        <w:spacing w:line="276" w:lineRule="auto"/>
        <w:ind w:firstLine="720"/>
        <w:jc w:val="both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Šis sprendimas gali būti skundžiamas Lietuvos Respublikos administracinių bylų teisenos įstatymų nustatyta tvarka.</w:t>
      </w: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B52F27" w:rsidRPr="006B3557" w:rsidRDefault="00B52F27" w:rsidP="003412F7">
      <w:pPr>
        <w:spacing w:line="276" w:lineRule="auto"/>
        <w:rPr>
          <w:sz w:val="24"/>
          <w:szCs w:val="24"/>
          <w:lang w:val="lt-LT"/>
        </w:rPr>
      </w:pPr>
    </w:p>
    <w:p w:rsidR="00B52F27" w:rsidRPr="006B3557" w:rsidRDefault="00B52F27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Savivaldybės meras</w:t>
      </w:r>
      <w:r w:rsidR="00EE2B5E" w:rsidRPr="006B3557">
        <w:rPr>
          <w:sz w:val="24"/>
          <w:szCs w:val="24"/>
          <w:lang w:val="lt-LT"/>
        </w:rPr>
        <w:tab/>
      </w:r>
      <w:r w:rsidR="00EE2B5E" w:rsidRPr="006B3557">
        <w:rPr>
          <w:sz w:val="24"/>
          <w:szCs w:val="24"/>
          <w:lang w:val="lt-LT"/>
        </w:rPr>
        <w:tab/>
      </w:r>
      <w:r w:rsidR="00EE2B5E" w:rsidRPr="006B3557">
        <w:rPr>
          <w:sz w:val="24"/>
          <w:szCs w:val="24"/>
          <w:lang w:val="lt-LT"/>
        </w:rPr>
        <w:tab/>
      </w:r>
      <w:r w:rsidR="0026778C" w:rsidRPr="006B3557">
        <w:rPr>
          <w:sz w:val="24"/>
          <w:szCs w:val="24"/>
          <w:lang w:val="lt-LT"/>
        </w:rPr>
        <w:tab/>
      </w:r>
      <w:r w:rsidR="0026778C" w:rsidRPr="006B3557">
        <w:rPr>
          <w:sz w:val="24"/>
          <w:szCs w:val="24"/>
          <w:lang w:val="lt-LT"/>
        </w:rPr>
        <w:tab/>
      </w:r>
      <w:r w:rsidR="0026778C" w:rsidRPr="006B3557">
        <w:rPr>
          <w:sz w:val="24"/>
          <w:szCs w:val="24"/>
          <w:lang w:val="lt-LT"/>
        </w:rPr>
        <w:tab/>
      </w:r>
      <w:r w:rsidR="0026778C" w:rsidRPr="006B3557">
        <w:rPr>
          <w:sz w:val="24"/>
          <w:szCs w:val="24"/>
          <w:lang w:val="lt-LT"/>
        </w:rPr>
        <w:tab/>
      </w:r>
      <w:r w:rsidR="00280118" w:rsidRPr="006B3557">
        <w:rPr>
          <w:sz w:val="24"/>
          <w:szCs w:val="24"/>
          <w:lang w:val="lt-LT"/>
        </w:rPr>
        <w:t>Antanas Vagonis</w:t>
      </w: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280118" w:rsidRPr="006B3557" w:rsidRDefault="00280118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Pr="006B3557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9417F5" w:rsidRDefault="009417F5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FD0933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CC1B5C" w:rsidRDefault="00CC1B5C" w:rsidP="003412F7">
      <w:pPr>
        <w:spacing w:line="276" w:lineRule="auto"/>
        <w:rPr>
          <w:sz w:val="24"/>
          <w:szCs w:val="24"/>
          <w:lang w:val="lt-LT"/>
        </w:rPr>
      </w:pPr>
    </w:p>
    <w:p w:rsidR="00FD0933" w:rsidRPr="006B3557" w:rsidRDefault="00FD0933" w:rsidP="003412F7">
      <w:pPr>
        <w:spacing w:line="276" w:lineRule="auto"/>
        <w:rPr>
          <w:sz w:val="24"/>
          <w:szCs w:val="24"/>
          <w:lang w:val="lt-LT"/>
        </w:rPr>
      </w:pPr>
    </w:p>
    <w:p w:rsidR="0069221D" w:rsidRPr="00CC1B5C" w:rsidRDefault="00AA7429" w:rsidP="00CC1B5C">
      <w:pPr>
        <w:spacing w:line="276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Petras Blaževičius</w:t>
      </w:r>
    </w:p>
    <w:p w:rsidR="009417F5" w:rsidRPr="006B3557" w:rsidRDefault="009417F5" w:rsidP="00A700CA">
      <w:pPr>
        <w:ind w:left="720" w:firstLine="720"/>
        <w:jc w:val="center"/>
        <w:rPr>
          <w:b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lastRenderedPageBreak/>
        <w:t xml:space="preserve">SPRENDIMO PROJEKTO </w:t>
      </w:r>
      <w:r w:rsidR="00DD7F7A" w:rsidRPr="006B3557">
        <w:rPr>
          <w:b/>
          <w:sz w:val="24"/>
          <w:szCs w:val="24"/>
          <w:lang w:val="lt-LT"/>
        </w:rPr>
        <w:t>,,</w:t>
      </w:r>
      <w:r w:rsidR="0069221D" w:rsidRPr="006B3557">
        <w:rPr>
          <w:b/>
          <w:sz w:val="24"/>
          <w:szCs w:val="24"/>
          <w:lang w:val="lt-LT"/>
        </w:rPr>
        <w:t xml:space="preserve">DĖL ROKIŠKIO KRAŠTO MUZIEJAUS TEIKIAMŲ PASLAUGŲ SĄRAŠO IR ĮKAINIŲ PATVIRTINIMO </w:t>
      </w:r>
      <w:r w:rsidR="00DD7F7A" w:rsidRPr="006B3557">
        <w:rPr>
          <w:b/>
          <w:sz w:val="24"/>
          <w:szCs w:val="24"/>
          <w:lang w:val="lt-LT"/>
        </w:rPr>
        <w:t>“</w:t>
      </w:r>
      <w:r w:rsidRPr="006B3557">
        <w:rPr>
          <w:b/>
          <w:sz w:val="24"/>
          <w:szCs w:val="24"/>
          <w:lang w:val="lt-LT"/>
        </w:rPr>
        <w:t xml:space="preserve"> </w:t>
      </w:r>
      <w:r w:rsidR="00A700CA" w:rsidRPr="006B3557">
        <w:rPr>
          <w:b/>
          <w:sz w:val="24"/>
          <w:szCs w:val="24"/>
          <w:lang w:val="lt-LT"/>
        </w:rPr>
        <w:t>AIŠKINAMASIS RAŠTAS</w:t>
      </w:r>
    </w:p>
    <w:p w:rsidR="009417F5" w:rsidRPr="006B3557" w:rsidRDefault="009417F5" w:rsidP="0026778C">
      <w:pPr>
        <w:tabs>
          <w:tab w:val="left" w:pos="5040"/>
        </w:tabs>
        <w:jc w:val="center"/>
        <w:rPr>
          <w:b/>
          <w:sz w:val="24"/>
          <w:szCs w:val="24"/>
          <w:lang w:val="lt-LT"/>
        </w:rPr>
      </w:pPr>
    </w:p>
    <w:p w:rsidR="009417F5" w:rsidRPr="006B3557" w:rsidRDefault="009417F5" w:rsidP="0026778C">
      <w:pPr>
        <w:pStyle w:val="prastasistinklapis"/>
        <w:spacing w:before="0" w:beforeAutospacing="0" w:after="0" w:afterAutospacing="0"/>
        <w:ind w:firstLine="1296"/>
        <w:jc w:val="both"/>
        <w:rPr>
          <w:lang w:val="lt-LT"/>
        </w:rPr>
      </w:pPr>
      <w:r w:rsidRPr="006B3557">
        <w:rPr>
          <w:b/>
          <w:color w:val="000000"/>
          <w:lang w:val="lt-LT"/>
        </w:rPr>
        <w:t>Tarybos sprendimo projekto tikslas</w:t>
      </w:r>
      <w:r w:rsidRPr="006B3557">
        <w:rPr>
          <w:color w:val="000000"/>
          <w:lang w:val="lt-LT"/>
        </w:rPr>
        <w:t xml:space="preserve"> </w:t>
      </w:r>
      <w:r w:rsidRPr="006B3557">
        <w:rPr>
          <w:color w:val="333333"/>
          <w:lang w:val="lt-LT"/>
        </w:rPr>
        <w:t xml:space="preserve">– </w:t>
      </w:r>
      <w:r w:rsidR="00280118" w:rsidRPr="006B3557">
        <w:rPr>
          <w:color w:val="333333"/>
          <w:lang w:val="lt-LT"/>
        </w:rPr>
        <w:t>patvirtinti</w:t>
      </w:r>
      <w:r w:rsidRPr="006B3557">
        <w:rPr>
          <w:color w:val="333333"/>
          <w:lang w:val="lt-LT"/>
        </w:rPr>
        <w:t xml:space="preserve"> Rokiškio </w:t>
      </w:r>
      <w:r w:rsidR="0069221D" w:rsidRPr="006B3557">
        <w:rPr>
          <w:color w:val="333333"/>
          <w:lang w:val="lt-LT"/>
        </w:rPr>
        <w:t>krašto muziejaus</w:t>
      </w:r>
      <w:r w:rsidRPr="006B3557">
        <w:rPr>
          <w:lang w:val="lt-LT"/>
        </w:rPr>
        <w:t xml:space="preserve"> teikiamų paslaugų </w:t>
      </w:r>
      <w:r w:rsidR="0056029B" w:rsidRPr="006B3557">
        <w:rPr>
          <w:lang w:val="lt-LT"/>
        </w:rPr>
        <w:t>sąrašą ir įkainius, nurodant teikiamų paslaugų  kainas tik eurais.</w:t>
      </w:r>
      <w:r w:rsidRPr="006B3557">
        <w:rPr>
          <w:lang w:val="lt-LT"/>
        </w:rPr>
        <w:t xml:space="preserve"> </w:t>
      </w:r>
    </w:p>
    <w:p w:rsidR="00A07110" w:rsidRPr="006B3557" w:rsidRDefault="009417F5" w:rsidP="00A700CA">
      <w:pPr>
        <w:pStyle w:val="prastasistinklapis"/>
        <w:spacing w:before="0" w:beforeAutospacing="0" w:after="0" w:afterAutospacing="0"/>
        <w:ind w:firstLine="1296"/>
        <w:jc w:val="both"/>
        <w:rPr>
          <w:lang w:val="lt-LT"/>
        </w:rPr>
      </w:pPr>
      <w:r w:rsidRPr="006B3557">
        <w:rPr>
          <w:b/>
          <w:lang w:val="lt-LT"/>
        </w:rPr>
        <w:t>Šiuo metu esantis teisinis reglamentavimas</w:t>
      </w:r>
      <w:r w:rsidR="00A700CA" w:rsidRPr="006B3557">
        <w:rPr>
          <w:b/>
          <w:lang w:val="lt-LT"/>
        </w:rPr>
        <w:t xml:space="preserve">. </w:t>
      </w:r>
      <w:r w:rsidR="00A07110" w:rsidRPr="006B3557">
        <w:rPr>
          <w:lang w:val="lt-LT"/>
        </w:rPr>
        <w:t>Pagal Rokiškio rajono savivaldybės tarybos veiklos reglamento 17 punkt</w:t>
      </w:r>
      <w:r w:rsidR="00A700CA" w:rsidRPr="006B3557">
        <w:rPr>
          <w:lang w:val="lt-LT"/>
        </w:rPr>
        <w:t>ą</w:t>
      </w:r>
      <w:r w:rsidR="006F2D54" w:rsidRPr="006B3557">
        <w:rPr>
          <w:lang w:val="lt-LT"/>
        </w:rPr>
        <w:t xml:space="preserve"> </w:t>
      </w:r>
      <w:r w:rsidR="00A07110" w:rsidRPr="006B3557">
        <w:rPr>
          <w:lang w:val="lt-LT"/>
        </w:rPr>
        <w:t xml:space="preserve">bei Lietuvos Respublikos </w:t>
      </w:r>
      <w:r w:rsidR="00A700CA" w:rsidRPr="006B3557">
        <w:rPr>
          <w:lang w:val="lt-LT"/>
        </w:rPr>
        <w:t>v</w:t>
      </w:r>
      <w:r w:rsidR="00A07110" w:rsidRPr="006B3557">
        <w:rPr>
          <w:lang w:val="lt-LT"/>
        </w:rPr>
        <w:t xml:space="preserve">ietos savivaldos įstatymo </w:t>
      </w:r>
      <w:r w:rsidR="006F2D54" w:rsidRPr="006B3557">
        <w:rPr>
          <w:lang w:val="lt-LT"/>
        </w:rPr>
        <w:t>16 straipsnio 2 dalies 36 punkt</w:t>
      </w:r>
      <w:r w:rsidR="00B8701B" w:rsidRPr="006B3557">
        <w:rPr>
          <w:lang w:val="lt-LT"/>
        </w:rPr>
        <w:t>ą</w:t>
      </w:r>
      <w:r w:rsidR="006F2D54" w:rsidRPr="006B3557">
        <w:rPr>
          <w:lang w:val="lt-LT"/>
        </w:rPr>
        <w:t xml:space="preserve"> savivaldybės taryba nustato kainas ir tarifus savivaldybės biudžetinių įstaigų teikiamoms atlygintinoms paslaugoms.</w:t>
      </w:r>
    </w:p>
    <w:p w:rsidR="00AA45BE" w:rsidRPr="006B3557" w:rsidRDefault="009417F5" w:rsidP="0026778C">
      <w:pPr>
        <w:ind w:firstLine="1296"/>
        <w:jc w:val="both"/>
        <w:rPr>
          <w:bCs/>
          <w:sz w:val="24"/>
          <w:szCs w:val="24"/>
          <w:lang w:val="lt-LT"/>
        </w:rPr>
      </w:pPr>
      <w:r w:rsidRPr="006B3557">
        <w:rPr>
          <w:b/>
          <w:bCs/>
          <w:sz w:val="24"/>
          <w:szCs w:val="24"/>
          <w:lang w:val="lt-LT"/>
        </w:rPr>
        <w:t>Sprendimo</w:t>
      </w:r>
      <w:r w:rsidR="00EC64D7" w:rsidRPr="006B3557">
        <w:rPr>
          <w:b/>
          <w:bCs/>
          <w:sz w:val="24"/>
          <w:szCs w:val="24"/>
          <w:lang w:val="lt-LT"/>
        </w:rPr>
        <w:t xml:space="preserve"> </w:t>
      </w:r>
      <w:r w:rsidRPr="006B3557">
        <w:rPr>
          <w:b/>
          <w:bCs/>
          <w:sz w:val="24"/>
          <w:szCs w:val="24"/>
          <w:lang w:val="lt-LT"/>
        </w:rPr>
        <w:t>projekto</w:t>
      </w:r>
      <w:r w:rsidR="00EC64D7" w:rsidRPr="006B3557">
        <w:rPr>
          <w:b/>
          <w:bCs/>
          <w:sz w:val="24"/>
          <w:szCs w:val="24"/>
          <w:lang w:val="lt-LT"/>
        </w:rPr>
        <w:t>,, Dėl Rokiškio krašto muziejaus teikiamų paslaugų sąrašo ir įkainių patvirtinimo“</w:t>
      </w:r>
      <w:r w:rsidRPr="006B3557">
        <w:rPr>
          <w:b/>
          <w:bCs/>
          <w:sz w:val="24"/>
          <w:szCs w:val="24"/>
          <w:lang w:val="lt-LT"/>
        </w:rPr>
        <w:t xml:space="preserve"> esmė</w:t>
      </w:r>
      <w:r w:rsidRPr="006B3557">
        <w:rPr>
          <w:bCs/>
          <w:sz w:val="24"/>
          <w:szCs w:val="24"/>
          <w:lang w:val="lt-LT"/>
        </w:rPr>
        <w:t xml:space="preserve"> </w:t>
      </w:r>
      <w:r w:rsidR="00EC64D7" w:rsidRPr="006B3557">
        <w:rPr>
          <w:bCs/>
          <w:sz w:val="24"/>
          <w:szCs w:val="24"/>
          <w:lang w:val="lt-LT"/>
        </w:rPr>
        <w:t>yra ta, kad Rokiškio krašto muziejaus teikiamų paslaugų ir įkainių pakeitimai buvo padaryti 2014 metais įvedant eurą ir paslaugų sąraše kainos nurodytos dviguba valiuta, todėl dabar teikiame įkainius tik eurais</w:t>
      </w:r>
      <w:r w:rsidR="00D54EE9" w:rsidRPr="006B3557">
        <w:rPr>
          <w:bCs/>
          <w:sz w:val="24"/>
          <w:szCs w:val="24"/>
          <w:lang w:val="lt-LT"/>
        </w:rPr>
        <w:t>, koreguodami keleto paslaugų įkainius</w:t>
      </w:r>
      <w:r w:rsidR="00EC64D7" w:rsidRPr="006B3557">
        <w:rPr>
          <w:bCs/>
          <w:sz w:val="24"/>
          <w:szCs w:val="24"/>
          <w:lang w:val="lt-LT"/>
        </w:rPr>
        <w:t>. Teikiamame paslaugų sąraše keičiasi</w:t>
      </w:r>
      <w:r w:rsidR="00601D35" w:rsidRPr="006B3557">
        <w:rPr>
          <w:bCs/>
          <w:sz w:val="24"/>
          <w:szCs w:val="24"/>
          <w:lang w:val="lt-LT"/>
        </w:rPr>
        <w:t>:</w:t>
      </w:r>
      <w:r w:rsidR="00EC64D7" w:rsidRPr="006B3557">
        <w:rPr>
          <w:bCs/>
          <w:sz w:val="24"/>
          <w:szCs w:val="24"/>
          <w:lang w:val="lt-LT"/>
        </w:rPr>
        <w:t xml:space="preserve"> </w:t>
      </w:r>
    </w:p>
    <w:p w:rsidR="00AA45BE" w:rsidRPr="006B3557" w:rsidRDefault="00AA45BE" w:rsidP="0026778C">
      <w:pPr>
        <w:ind w:firstLine="1296"/>
        <w:jc w:val="both"/>
        <w:rPr>
          <w:b/>
          <w:bCs/>
          <w:sz w:val="24"/>
          <w:szCs w:val="24"/>
          <w:lang w:val="lt-LT"/>
        </w:rPr>
      </w:pPr>
      <w:r w:rsidRPr="006B3557">
        <w:rPr>
          <w:b/>
          <w:bCs/>
          <w:sz w:val="24"/>
          <w:szCs w:val="24"/>
          <w:lang w:val="lt-LT"/>
        </w:rPr>
        <w:t>m</w:t>
      </w:r>
      <w:r w:rsidR="00EC64D7" w:rsidRPr="006B3557">
        <w:rPr>
          <w:b/>
          <w:bCs/>
          <w:sz w:val="24"/>
          <w:szCs w:val="24"/>
          <w:lang w:val="lt-LT"/>
        </w:rPr>
        <w:t>uziejaus ekspozicijų lankym</w:t>
      </w:r>
      <w:r w:rsidR="00B525C7" w:rsidRPr="006B3557">
        <w:rPr>
          <w:b/>
          <w:bCs/>
          <w:sz w:val="24"/>
          <w:szCs w:val="24"/>
          <w:lang w:val="lt-LT"/>
        </w:rPr>
        <w:t>o</w:t>
      </w:r>
      <w:r w:rsidR="00C8392A" w:rsidRPr="006B3557">
        <w:rPr>
          <w:b/>
          <w:bCs/>
          <w:sz w:val="24"/>
          <w:szCs w:val="24"/>
          <w:lang w:val="lt-LT"/>
        </w:rPr>
        <w:t xml:space="preserve"> įkainis nuo 2 eurų iki 3</w:t>
      </w:r>
      <w:r w:rsidR="00C8392A" w:rsidRPr="006B3557">
        <w:rPr>
          <w:bCs/>
          <w:sz w:val="24"/>
          <w:szCs w:val="24"/>
          <w:lang w:val="lt-LT"/>
        </w:rPr>
        <w:t xml:space="preserve"> </w:t>
      </w:r>
      <w:r w:rsidR="00601D35" w:rsidRPr="006B3557">
        <w:rPr>
          <w:b/>
          <w:bCs/>
          <w:sz w:val="24"/>
          <w:szCs w:val="24"/>
          <w:lang w:val="lt-LT"/>
        </w:rPr>
        <w:t>eurų;</w:t>
      </w:r>
    </w:p>
    <w:p w:rsidR="00AA45BE" w:rsidRPr="006B3557" w:rsidRDefault="00AA45BE" w:rsidP="0026778C">
      <w:pPr>
        <w:ind w:firstLine="1296"/>
        <w:jc w:val="both"/>
        <w:rPr>
          <w:sz w:val="24"/>
          <w:szCs w:val="24"/>
          <w:lang w:val="lt-LT"/>
        </w:rPr>
      </w:pPr>
      <w:r w:rsidRPr="006B3557">
        <w:rPr>
          <w:b/>
          <w:bCs/>
          <w:sz w:val="24"/>
          <w:szCs w:val="24"/>
          <w:lang w:val="lt-LT"/>
        </w:rPr>
        <w:t>e</w:t>
      </w:r>
      <w:r w:rsidR="00B525C7" w:rsidRPr="006B3557">
        <w:rPr>
          <w:b/>
          <w:sz w:val="24"/>
          <w:szCs w:val="24"/>
          <w:lang w:val="lt-LT"/>
        </w:rPr>
        <w:t>ksponatų skaitmeninių kopijų darymas</w:t>
      </w:r>
      <w:r w:rsidR="00B525C7" w:rsidRPr="006B3557">
        <w:rPr>
          <w:sz w:val="24"/>
          <w:szCs w:val="24"/>
          <w:lang w:val="lt-LT"/>
        </w:rPr>
        <w:t xml:space="preserve"> (1 vnt.</w:t>
      </w:r>
      <w:r w:rsidR="00C8392A" w:rsidRPr="006B3557">
        <w:rPr>
          <w:sz w:val="24"/>
          <w:szCs w:val="24"/>
          <w:lang w:val="lt-LT"/>
        </w:rPr>
        <w:t xml:space="preserve"> dokumentų, spaudinių iki 194</w:t>
      </w:r>
      <w:r w:rsidR="002C1FF0" w:rsidRPr="006B3557">
        <w:rPr>
          <w:sz w:val="24"/>
          <w:szCs w:val="24"/>
          <w:lang w:val="lt-LT"/>
        </w:rPr>
        <w:t xml:space="preserve">0 </w:t>
      </w:r>
      <w:r w:rsidRPr="006B3557">
        <w:rPr>
          <w:sz w:val="24"/>
          <w:szCs w:val="24"/>
          <w:lang w:val="lt-LT"/>
        </w:rPr>
        <w:t xml:space="preserve">m.) </w:t>
      </w:r>
      <w:r w:rsidR="002C1FF0" w:rsidRPr="006B3557">
        <w:rPr>
          <w:sz w:val="24"/>
          <w:szCs w:val="24"/>
          <w:lang w:val="lt-LT"/>
        </w:rPr>
        <w:t xml:space="preserve">didėja nuo 2,90 iki 3,00 eurų (minėtų paslaugų įkainiai vidutiniškai didėja 22 </w:t>
      </w:r>
      <w:r w:rsidRPr="006B3557">
        <w:rPr>
          <w:sz w:val="24"/>
          <w:szCs w:val="24"/>
          <w:lang w:val="lt-LT"/>
        </w:rPr>
        <w:t>proc.</w:t>
      </w:r>
      <w:r w:rsidR="00CC1745">
        <w:rPr>
          <w:sz w:val="24"/>
          <w:szCs w:val="24"/>
          <w:lang w:val="lt-LT"/>
        </w:rPr>
        <w:t xml:space="preserve">, nes padidėjo ekspozicijų aptarnavimo kaštai ir dokumentų </w:t>
      </w:r>
      <w:r w:rsidR="00F35CD1">
        <w:rPr>
          <w:sz w:val="24"/>
          <w:szCs w:val="24"/>
          <w:lang w:val="lt-LT"/>
        </w:rPr>
        <w:t>kopijavimo išlaidos</w:t>
      </w:r>
      <w:r w:rsidR="002C1FF0" w:rsidRPr="006B3557">
        <w:rPr>
          <w:sz w:val="24"/>
          <w:szCs w:val="24"/>
          <w:lang w:val="lt-LT"/>
        </w:rPr>
        <w:t>)</w:t>
      </w:r>
      <w:r w:rsidR="00601D35" w:rsidRPr="006B3557">
        <w:rPr>
          <w:sz w:val="24"/>
          <w:szCs w:val="24"/>
          <w:lang w:val="lt-LT"/>
        </w:rPr>
        <w:t>;</w:t>
      </w:r>
    </w:p>
    <w:p w:rsidR="00AA45BE" w:rsidRPr="006B3557" w:rsidRDefault="00AA45BE" w:rsidP="0026778C">
      <w:pPr>
        <w:ind w:firstLine="1296"/>
        <w:jc w:val="both"/>
        <w:rPr>
          <w:b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m</w:t>
      </w:r>
      <w:r w:rsidR="00C8392A" w:rsidRPr="006B3557">
        <w:rPr>
          <w:b/>
          <w:sz w:val="24"/>
          <w:szCs w:val="24"/>
          <w:lang w:val="lt-LT"/>
        </w:rPr>
        <w:t xml:space="preserve">uziejaus didžiosios aikštės 20 kvadratinių metrų prekybos vieta kainavo 100 eurų, o dabar įvedamas valandinis įkainis </w:t>
      </w:r>
      <w:r w:rsidRPr="006B3557">
        <w:rPr>
          <w:color w:val="333333"/>
          <w:lang w:val="lt-LT"/>
        </w:rPr>
        <w:t xml:space="preserve">– </w:t>
      </w:r>
      <w:r w:rsidR="00C8392A" w:rsidRPr="006B3557">
        <w:rPr>
          <w:b/>
          <w:sz w:val="24"/>
          <w:szCs w:val="24"/>
          <w:lang w:val="lt-LT"/>
        </w:rPr>
        <w:t>12,00 eur</w:t>
      </w:r>
      <w:r w:rsidR="00601D35" w:rsidRPr="006B3557">
        <w:rPr>
          <w:b/>
          <w:sz w:val="24"/>
          <w:szCs w:val="24"/>
          <w:lang w:val="lt-LT"/>
        </w:rPr>
        <w:t>ų;</w:t>
      </w:r>
      <w:r w:rsidR="00C8392A" w:rsidRPr="006B3557">
        <w:rPr>
          <w:b/>
          <w:sz w:val="24"/>
          <w:szCs w:val="24"/>
          <w:lang w:val="lt-LT"/>
        </w:rPr>
        <w:t xml:space="preserve"> </w:t>
      </w:r>
    </w:p>
    <w:p w:rsidR="00AA45BE" w:rsidRPr="006B3557" w:rsidRDefault="00AA45BE" w:rsidP="0026778C">
      <w:pPr>
        <w:ind w:firstLine="1296"/>
        <w:jc w:val="both"/>
        <w:rPr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c</w:t>
      </w:r>
      <w:r w:rsidR="00C8392A" w:rsidRPr="006B3557">
        <w:rPr>
          <w:b/>
          <w:sz w:val="24"/>
          <w:szCs w:val="24"/>
          <w:lang w:val="lt-LT"/>
        </w:rPr>
        <w:t>ivilinės santuokos įregistravimo paslaugos</w:t>
      </w:r>
      <w:r w:rsidR="00C8392A" w:rsidRPr="006B3557">
        <w:rPr>
          <w:sz w:val="24"/>
          <w:szCs w:val="24"/>
          <w:lang w:val="lt-LT"/>
        </w:rPr>
        <w:t xml:space="preserve"> įkainis buvo 40,50 eurų, o dabar prilyginamas menės nuomos mokesčiui</w:t>
      </w:r>
      <w:r w:rsidR="0023152F" w:rsidRPr="006B3557">
        <w:rPr>
          <w:sz w:val="24"/>
          <w:szCs w:val="24"/>
          <w:lang w:val="lt-LT"/>
        </w:rPr>
        <w:t xml:space="preserve"> </w:t>
      </w:r>
      <w:r w:rsidRPr="006B3557">
        <w:rPr>
          <w:sz w:val="24"/>
          <w:szCs w:val="24"/>
          <w:lang w:val="lt-LT"/>
        </w:rPr>
        <w:t>(</w:t>
      </w:r>
      <w:r w:rsidR="0023152F" w:rsidRPr="006B3557">
        <w:rPr>
          <w:sz w:val="24"/>
          <w:szCs w:val="24"/>
          <w:lang w:val="lt-LT"/>
        </w:rPr>
        <w:t xml:space="preserve">1 val. </w:t>
      </w:r>
      <w:r w:rsidRPr="006B3557">
        <w:rPr>
          <w:color w:val="333333"/>
          <w:lang w:val="lt-LT"/>
        </w:rPr>
        <w:t xml:space="preserve">– </w:t>
      </w:r>
      <w:r w:rsidR="0023152F" w:rsidRPr="006B3557">
        <w:rPr>
          <w:sz w:val="24"/>
          <w:szCs w:val="24"/>
          <w:lang w:val="lt-LT"/>
        </w:rPr>
        <w:t>46,00 eurai</w:t>
      </w:r>
      <w:r w:rsidRPr="006B3557">
        <w:rPr>
          <w:sz w:val="24"/>
          <w:szCs w:val="24"/>
          <w:lang w:val="lt-LT"/>
        </w:rPr>
        <w:t>);</w:t>
      </w:r>
    </w:p>
    <w:p w:rsidR="00AA45BE" w:rsidRPr="00F35CD1" w:rsidRDefault="00AA45BE" w:rsidP="0026778C">
      <w:pPr>
        <w:ind w:firstLine="1296"/>
        <w:jc w:val="both"/>
        <w:rPr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l</w:t>
      </w:r>
      <w:r w:rsidR="0023152F" w:rsidRPr="006B3557">
        <w:rPr>
          <w:b/>
          <w:sz w:val="24"/>
          <w:szCs w:val="24"/>
          <w:lang w:val="lt-LT"/>
        </w:rPr>
        <w:t xml:space="preserve">eidinių, suvenyrų, atributikos ir kitos produkcijos, reprezentuojančios Rokiškio kraštą, pardavimo paslauga </w:t>
      </w:r>
      <w:r w:rsidR="0023152F" w:rsidRPr="006B3557">
        <w:rPr>
          <w:sz w:val="24"/>
          <w:szCs w:val="24"/>
          <w:lang w:val="lt-LT"/>
        </w:rPr>
        <w:t>buvo teikiama už savikainą, o dabar 20</w:t>
      </w:r>
      <w:r w:rsidRPr="006B3557">
        <w:rPr>
          <w:sz w:val="24"/>
          <w:szCs w:val="24"/>
          <w:lang w:val="lt-LT"/>
        </w:rPr>
        <w:t xml:space="preserve"> proc.</w:t>
      </w:r>
      <w:r w:rsidR="0023152F" w:rsidRPr="006B3557">
        <w:rPr>
          <w:sz w:val="24"/>
          <w:szCs w:val="24"/>
          <w:lang w:val="lt-LT"/>
        </w:rPr>
        <w:t xml:space="preserve"> nuo leidinio ar suvenyrų produkcijos įsigijimo (pirminės) kainos</w:t>
      </w:r>
      <w:r w:rsidR="0023152F" w:rsidRPr="006B3557">
        <w:rPr>
          <w:b/>
          <w:sz w:val="24"/>
          <w:szCs w:val="24"/>
          <w:lang w:val="lt-LT"/>
        </w:rPr>
        <w:t>.</w:t>
      </w:r>
      <w:r w:rsidR="00F35CD1">
        <w:rPr>
          <w:b/>
          <w:sz w:val="24"/>
          <w:szCs w:val="24"/>
          <w:lang w:val="lt-LT"/>
        </w:rPr>
        <w:t xml:space="preserve"> </w:t>
      </w:r>
      <w:r w:rsidR="00F35CD1" w:rsidRPr="00F35CD1">
        <w:rPr>
          <w:sz w:val="24"/>
          <w:szCs w:val="24"/>
          <w:lang w:val="lt-LT"/>
        </w:rPr>
        <w:t>Minėtos paslaugos kaina</w:t>
      </w:r>
      <w:r w:rsidR="00F35CD1">
        <w:rPr>
          <w:b/>
          <w:sz w:val="24"/>
          <w:szCs w:val="24"/>
          <w:lang w:val="lt-LT"/>
        </w:rPr>
        <w:t xml:space="preserve"> </w:t>
      </w:r>
      <w:r w:rsidR="00F35CD1" w:rsidRPr="00F35CD1">
        <w:rPr>
          <w:sz w:val="24"/>
          <w:szCs w:val="24"/>
          <w:lang w:val="lt-LT"/>
        </w:rPr>
        <w:t>didinama, išvengiant konkurencingumo principo tarp muziejaus ir Rokiškio turizmo ir tradicinių amatų informacijos ir koordinavimo centro.</w:t>
      </w:r>
    </w:p>
    <w:p w:rsidR="00C8392A" w:rsidRPr="006B3557" w:rsidRDefault="00AA45BE" w:rsidP="0026778C">
      <w:pPr>
        <w:ind w:firstLine="1296"/>
        <w:jc w:val="both"/>
        <w:rPr>
          <w:b/>
          <w:bCs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Įrašomas</w:t>
      </w:r>
      <w:r w:rsidR="00F9507E" w:rsidRPr="006B3557">
        <w:rPr>
          <w:b/>
          <w:sz w:val="24"/>
          <w:szCs w:val="24"/>
          <w:lang w:val="lt-LT"/>
        </w:rPr>
        <w:t xml:space="preserve"> naujas paslaugos pavadinimas </w:t>
      </w:r>
      <w:r w:rsidR="00D54EE9" w:rsidRPr="006B3557">
        <w:rPr>
          <w:b/>
          <w:sz w:val="24"/>
          <w:szCs w:val="24"/>
          <w:lang w:val="lt-LT"/>
        </w:rPr>
        <w:t>(</w:t>
      </w:r>
      <w:r w:rsidR="00842DEF" w:rsidRPr="006B3557">
        <w:rPr>
          <w:b/>
          <w:sz w:val="24"/>
          <w:szCs w:val="24"/>
          <w:lang w:val="lt-LT"/>
        </w:rPr>
        <w:t>,,</w:t>
      </w:r>
      <w:r w:rsidR="00F9507E" w:rsidRPr="006B3557">
        <w:rPr>
          <w:b/>
          <w:sz w:val="24"/>
          <w:szCs w:val="24"/>
          <w:lang w:val="lt-LT"/>
        </w:rPr>
        <w:t>Kitų paslaugų teikimas</w:t>
      </w:r>
      <w:r w:rsidR="00842DEF" w:rsidRPr="006B3557">
        <w:rPr>
          <w:b/>
          <w:sz w:val="24"/>
          <w:szCs w:val="24"/>
          <w:lang w:val="lt-LT"/>
        </w:rPr>
        <w:t xml:space="preserve"> </w:t>
      </w:r>
      <w:r w:rsidR="00F9507E" w:rsidRPr="006B3557">
        <w:rPr>
          <w:b/>
          <w:sz w:val="24"/>
          <w:szCs w:val="24"/>
          <w:lang w:val="lt-LT"/>
        </w:rPr>
        <w:t xml:space="preserve">pagal </w:t>
      </w:r>
      <w:r w:rsidR="00842DEF" w:rsidRPr="006B3557">
        <w:rPr>
          <w:b/>
          <w:sz w:val="24"/>
          <w:szCs w:val="24"/>
          <w:lang w:val="lt-LT"/>
        </w:rPr>
        <w:t>m</w:t>
      </w:r>
      <w:r w:rsidR="00F9507E" w:rsidRPr="006B3557">
        <w:rPr>
          <w:b/>
          <w:sz w:val="24"/>
          <w:szCs w:val="24"/>
          <w:lang w:val="lt-LT"/>
        </w:rPr>
        <w:t>uziejaus nuostatuose patvirtintas veiklos rūšis</w:t>
      </w:r>
      <w:r w:rsidR="00842DEF" w:rsidRPr="006B3557">
        <w:rPr>
          <w:b/>
          <w:sz w:val="24"/>
          <w:szCs w:val="24"/>
          <w:lang w:val="lt-LT"/>
        </w:rPr>
        <w:t>“</w:t>
      </w:r>
      <w:r w:rsidR="00F9507E" w:rsidRPr="006B3557">
        <w:rPr>
          <w:b/>
          <w:sz w:val="24"/>
          <w:szCs w:val="24"/>
          <w:lang w:val="lt-LT"/>
        </w:rPr>
        <w:t xml:space="preserve"> – 20</w:t>
      </w:r>
      <w:r w:rsidR="00842DEF" w:rsidRPr="006B3557">
        <w:rPr>
          <w:b/>
          <w:sz w:val="24"/>
          <w:szCs w:val="24"/>
          <w:lang w:val="lt-LT"/>
        </w:rPr>
        <w:t xml:space="preserve"> proc.</w:t>
      </w:r>
      <w:r w:rsidR="00F9507E" w:rsidRPr="006B3557">
        <w:rPr>
          <w:b/>
          <w:sz w:val="24"/>
          <w:szCs w:val="24"/>
          <w:lang w:val="lt-LT"/>
        </w:rPr>
        <w:t xml:space="preserve"> pirminės paslaugos kainos</w:t>
      </w:r>
      <w:r w:rsidR="00D54EE9" w:rsidRPr="006B3557">
        <w:rPr>
          <w:b/>
          <w:sz w:val="24"/>
          <w:szCs w:val="24"/>
          <w:lang w:val="lt-LT"/>
        </w:rPr>
        <w:t>).</w:t>
      </w:r>
      <w:r w:rsidR="00601D35" w:rsidRPr="006B3557">
        <w:rPr>
          <w:b/>
          <w:sz w:val="24"/>
          <w:szCs w:val="24"/>
          <w:lang w:val="lt-LT"/>
        </w:rPr>
        <w:t xml:space="preserve"> </w:t>
      </w:r>
    </w:p>
    <w:p w:rsidR="009417F5" w:rsidRPr="006B3557" w:rsidRDefault="009417F5" w:rsidP="0026778C">
      <w:pPr>
        <w:ind w:left="576" w:firstLine="720"/>
        <w:jc w:val="both"/>
        <w:rPr>
          <w:b/>
          <w:bCs/>
          <w:sz w:val="24"/>
          <w:szCs w:val="24"/>
          <w:lang w:val="lt-LT"/>
        </w:rPr>
      </w:pPr>
      <w:r w:rsidRPr="006B3557">
        <w:rPr>
          <w:b/>
          <w:bCs/>
          <w:sz w:val="24"/>
          <w:szCs w:val="24"/>
          <w:lang w:val="lt-LT"/>
        </w:rPr>
        <w:t>Galimos pasekmės, priėmus siūlomą tarybos sprendimo projektą:</w:t>
      </w:r>
    </w:p>
    <w:p w:rsidR="009417F5" w:rsidRPr="006B3557" w:rsidRDefault="00DD7F7A" w:rsidP="0026778C">
      <w:pPr>
        <w:ind w:firstLine="1296"/>
        <w:jc w:val="both"/>
        <w:rPr>
          <w:bCs/>
          <w:sz w:val="24"/>
          <w:szCs w:val="24"/>
          <w:lang w:val="lt-LT"/>
        </w:rPr>
      </w:pPr>
      <w:r w:rsidRPr="006B3557">
        <w:rPr>
          <w:b/>
          <w:bCs/>
          <w:sz w:val="24"/>
          <w:szCs w:val="24"/>
          <w:lang w:val="lt-LT"/>
        </w:rPr>
        <w:t>t</w:t>
      </w:r>
      <w:r w:rsidR="009417F5" w:rsidRPr="006B3557">
        <w:rPr>
          <w:b/>
          <w:bCs/>
          <w:sz w:val="24"/>
          <w:szCs w:val="24"/>
          <w:lang w:val="lt-LT"/>
        </w:rPr>
        <w:t>eigiamos</w:t>
      </w:r>
      <w:r w:rsidRPr="006B3557">
        <w:rPr>
          <w:b/>
          <w:bCs/>
          <w:sz w:val="24"/>
          <w:szCs w:val="24"/>
          <w:lang w:val="lt-LT"/>
        </w:rPr>
        <w:t xml:space="preserve"> </w:t>
      </w:r>
      <w:r w:rsidRPr="006B3557">
        <w:rPr>
          <w:sz w:val="24"/>
          <w:szCs w:val="24"/>
          <w:lang w:val="lt-LT"/>
        </w:rPr>
        <w:t xml:space="preserve">– </w:t>
      </w:r>
      <w:r w:rsidR="009417F5" w:rsidRPr="006B3557">
        <w:rPr>
          <w:bCs/>
          <w:sz w:val="24"/>
          <w:szCs w:val="24"/>
          <w:lang w:val="lt-LT"/>
        </w:rPr>
        <w:t xml:space="preserve"> </w:t>
      </w:r>
      <w:r w:rsidR="00642EDD" w:rsidRPr="006B3557">
        <w:rPr>
          <w:bCs/>
          <w:sz w:val="24"/>
          <w:szCs w:val="24"/>
          <w:lang w:val="lt-LT"/>
        </w:rPr>
        <w:t>sutvarkytas mokamų paslaugų sąrašas ir įkainiai</w:t>
      </w:r>
      <w:r w:rsidR="009417F5" w:rsidRPr="006B3557">
        <w:rPr>
          <w:bCs/>
          <w:sz w:val="24"/>
          <w:szCs w:val="24"/>
          <w:lang w:val="lt-LT"/>
        </w:rPr>
        <w:t>;</w:t>
      </w:r>
    </w:p>
    <w:p w:rsidR="00DD7F7A" w:rsidRPr="006B3557" w:rsidRDefault="009417F5" w:rsidP="0026778C">
      <w:pPr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neigiamos</w:t>
      </w:r>
      <w:r w:rsidR="00DD7F7A" w:rsidRPr="006B3557">
        <w:rPr>
          <w:b/>
          <w:sz w:val="24"/>
          <w:szCs w:val="24"/>
          <w:lang w:val="lt-LT"/>
        </w:rPr>
        <w:t xml:space="preserve"> </w:t>
      </w:r>
      <w:r w:rsidR="00DD7F7A" w:rsidRPr="006B3557">
        <w:rPr>
          <w:sz w:val="24"/>
          <w:szCs w:val="24"/>
          <w:lang w:val="lt-LT"/>
        </w:rPr>
        <w:t xml:space="preserve">– </w:t>
      </w:r>
      <w:r w:rsidRPr="006B3557">
        <w:rPr>
          <w:b/>
          <w:sz w:val="24"/>
          <w:szCs w:val="24"/>
          <w:lang w:val="lt-LT"/>
        </w:rPr>
        <w:t xml:space="preserve"> </w:t>
      </w:r>
      <w:r w:rsidRPr="006B3557">
        <w:rPr>
          <w:sz w:val="24"/>
          <w:szCs w:val="24"/>
          <w:lang w:val="lt-LT"/>
        </w:rPr>
        <w:t>nėra.</w:t>
      </w:r>
      <w:r w:rsidRPr="006B3557">
        <w:rPr>
          <w:b/>
          <w:sz w:val="24"/>
          <w:szCs w:val="24"/>
          <w:lang w:val="lt-LT"/>
        </w:rPr>
        <w:t xml:space="preserve"> </w:t>
      </w:r>
    </w:p>
    <w:p w:rsidR="00DD7F7A" w:rsidRPr="006B3557" w:rsidRDefault="009417F5" w:rsidP="0026778C">
      <w:pPr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Finansavimo šaltiniai ir lėšų poreikis</w:t>
      </w:r>
      <w:r w:rsidR="00DD7F7A" w:rsidRPr="006B3557">
        <w:rPr>
          <w:b/>
          <w:sz w:val="24"/>
          <w:szCs w:val="24"/>
          <w:lang w:val="lt-LT"/>
        </w:rPr>
        <w:t>.</w:t>
      </w:r>
    </w:p>
    <w:p w:rsidR="00DD7F7A" w:rsidRPr="006B3557" w:rsidRDefault="009417F5" w:rsidP="0026778C">
      <w:pPr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Sprendimui įgyvendinti lėšų nereikės.</w:t>
      </w:r>
    </w:p>
    <w:p w:rsidR="00DD7F7A" w:rsidRPr="006B3557" w:rsidRDefault="009417F5" w:rsidP="0026778C">
      <w:pPr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6B3557">
        <w:rPr>
          <w:b/>
          <w:sz w:val="24"/>
          <w:szCs w:val="24"/>
          <w:lang w:val="lt-LT"/>
        </w:rPr>
        <w:t>Suderinamumas su Lietuvos Respublikos galiojančiais teisės norminiais aktais</w:t>
      </w:r>
      <w:r w:rsidR="00DD7F7A" w:rsidRPr="006B3557">
        <w:rPr>
          <w:b/>
          <w:sz w:val="24"/>
          <w:szCs w:val="24"/>
          <w:lang w:val="lt-LT"/>
        </w:rPr>
        <w:t>.</w:t>
      </w:r>
    </w:p>
    <w:p w:rsidR="009417F5" w:rsidRPr="006B3557" w:rsidRDefault="009417F5" w:rsidP="0026778C">
      <w:pPr>
        <w:ind w:firstLine="1296"/>
        <w:jc w:val="both"/>
        <w:rPr>
          <w:b/>
          <w:bCs/>
          <w:i/>
          <w:sz w:val="24"/>
          <w:szCs w:val="24"/>
          <w:lang w:val="lt-LT"/>
        </w:rPr>
      </w:pPr>
      <w:r w:rsidRPr="006B3557">
        <w:rPr>
          <w:sz w:val="24"/>
          <w:szCs w:val="24"/>
          <w:lang w:val="lt-LT"/>
        </w:rPr>
        <w:t>Projektas neprieštarauja galiojantiems teisės aktams.</w:t>
      </w:r>
    </w:p>
    <w:p w:rsidR="00380458" w:rsidRPr="00380458" w:rsidRDefault="00380458" w:rsidP="00380458">
      <w:pPr>
        <w:jc w:val="both"/>
        <w:rPr>
          <w:sz w:val="24"/>
          <w:szCs w:val="24"/>
          <w:lang w:val="lt-LT"/>
        </w:rPr>
      </w:pPr>
      <w:r w:rsidRPr="009966B3">
        <w:rPr>
          <w:lang w:val="lt-LT"/>
        </w:rPr>
        <w:tab/>
      </w:r>
      <w:r w:rsidRPr="00380458">
        <w:rPr>
          <w:b/>
          <w:sz w:val="24"/>
          <w:szCs w:val="24"/>
          <w:lang w:val="lt-LT"/>
        </w:rPr>
        <w:t xml:space="preserve">Antikorupcinis vertinimas. </w:t>
      </w:r>
      <w:r w:rsidRPr="00380458">
        <w:rPr>
          <w:sz w:val="24"/>
          <w:szCs w:val="24"/>
          <w:lang w:val="lt-LT"/>
        </w:rPr>
        <w:t xml:space="preserve">Teisės akte nenumatoma reguliuoti visuomeninių santykių, susijusių su LR Korupcijos prevencijos įstatymo 8 straipsnio 1 dalyje numatytais veiksniais, todėl teisės aktas nevertintinas antikorupciniu požiūriu. </w:t>
      </w:r>
    </w:p>
    <w:p w:rsidR="00380458" w:rsidRPr="00380458" w:rsidRDefault="00380458" w:rsidP="00380458">
      <w:pPr>
        <w:rPr>
          <w:sz w:val="24"/>
          <w:szCs w:val="24"/>
          <w:lang w:val="lt-LT"/>
        </w:rPr>
      </w:pPr>
    </w:p>
    <w:p w:rsidR="009417F5" w:rsidRDefault="009417F5" w:rsidP="0026778C">
      <w:pPr>
        <w:ind w:right="818"/>
        <w:jc w:val="both"/>
        <w:rPr>
          <w:sz w:val="24"/>
          <w:szCs w:val="24"/>
          <w:lang w:val="lt-LT"/>
        </w:rPr>
      </w:pPr>
    </w:p>
    <w:p w:rsidR="00FD0933" w:rsidRPr="006B3557" w:rsidRDefault="00FD0933" w:rsidP="0026778C">
      <w:pPr>
        <w:ind w:right="818"/>
        <w:jc w:val="both"/>
        <w:rPr>
          <w:sz w:val="24"/>
          <w:szCs w:val="24"/>
          <w:lang w:val="lt-LT"/>
        </w:rPr>
      </w:pPr>
    </w:p>
    <w:p w:rsidR="009417F5" w:rsidRPr="006B3557" w:rsidRDefault="009417F5" w:rsidP="0026778C">
      <w:pPr>
        <w:ind w:right="818"/>
        <w:jc w:val="both"/>
        <w:rPr>
          <w:sz w:val="24"/>
          <w:szCs w:val="24"/>
          <w:lang w:val="lt-LT"/>
        </w:rPr>
      </w:pPr>
    </w:p>
    <w:p w:rsidR="009417F5" w:rsidRPr="006B3557" w:rsidRDefault="00FD0933" w:rsidP="0026778C">
      <w:pPr>
        <w:ind w:right="81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Kultūros, turizmo ir ryšių su</w:t>
      </w:r>
    </w:p>
    <w:p w:rsidR="009417F5" w:rsidRPr="006B3557" w:rsidRDefault="00FD0933" w:rsidP="0026778C">
      <w:pPr>
        <w:ind w:right="818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užsienio šalimis</w:t>
      </w:r>
      <w:r w:rsidR="009417F5" w:rsidRPr="006B3557">
        <w:rPr>
          <w:sz w:val="24"/>
          <w:szCs w:val="24"/>
          <w:lang w:val="lt-LT"/>
        </w:rPr>
        <w:t xml:space="preserve"> skyriaus </w:t>
      </w:r>
      <w:r w:rsidR="00C66081">
        <w:rPr>
          <w:sz w:val="24"/>
          <w:szCs w:val="24"/>
          <w:lang w:val="lt-LT"/>
        </w:rPr>
        <w:t>vedėjas</w:t>
      </w:r>
      <w:r w:rsidR="00DD7F7A" w:rsidRPr="006B3557">
        <w:rPr>
          <w:sz w:val="24"/>
          <w:szCs w:val="24"/>
          <w:lang w:val="lt-LT"/>
        </w:rPr>
        <w:tab/>
      </w:r>
      <w:r w:rsidR="00DD7F7A" w:rsidRPr="006B3557">
        <w:rPr>
          <w:sz w:val="24"/>
          <w:szCs w:val="24"/>
          <w:lang w:val="lt-LT"/>
        </w:rPr>
        <w:tab/>
      </w:r>
      <w:r w:rsidR="00DD7F7A" w:rsidRPr="006B3557">
        <w:rPr>
          <w:sz w:val="24"/>
          <w:szCs w:val="24"/>
          <w:lang w:val="lt-LT"/>
        </w:rPr>
        <w:tab/>
      </w:r>
      <w:r>
        <w:rPr>
          <w:sz w:val="24"/>
          <w:szCs w:val="24"/>
          <w:lang w:val="lt-LT"/>
        </w:rPr>
        <w:tab/>
      </w:r>
      <w:r w:rsidR="00C66081">
        <w:rPr>
          <w:sz w:val="24"/>
          <w:szCs w:val="24"/>
          <w:lang w:val="lt-LT"/>
        </w:rPr>
        <w:t>Petras Blaževičius</w:t>
      </w:r>
    </w:p>
    <w:sectPr w:rsidR="009417F5" w:rsidRPr="006B3557" w:rsidSect="005B29ED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13" w:rsidRDefault="001E6413">
      <w:r>
        <w:separator/>
      </w:r>
    </w:p>
  </w:endnote>
  <w:endnote w:type="continuationSeparator" w:id="0">
    <w:p w:rsidR="001E6413" w:rsidRDefault="001E6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13" w:rsidRDefault="001E6413">
      <w:r>
        <w:separator/>
      </w:r>
    </w:p>
  </w:footnote>
  <w:footnote w:type="continuationSeparator" w:id="0">
    <w:p w:rsidR="001E6413" w:rsidRDefault="001E6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5CD1" w:rsidRDefault="0048698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>
          <wp:extent cx="542925" cy="685800"/>
          <wp:effectExtent l="0" t="0" r="9525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35CD1" w:rsidRDefault="00F35CD1" w:rsidP="00B52F27">
    <w:pPr>
      <w:jc w:val="right"/>
    </w:pPr>
    <w:r>
      <w:t>Projektas</w:t>
    </w:r>
  </w:p>
  <w:p w:rsidR="00F35CD1" w:rsidRDefault="00F35CD1" w:rsidP="00B52F27">
    <w:pPr>
      <w:jc w:val="right"/>
    </w:pPr>
  </w:p>
  <w:p w:rsidR="00F35CD1" w:rsidRDefault="00F35CD1" w:rsidP="00EB1BFB"/>
  <w:p w:rsidR="00F35CD1" w:rsidRDefault="00F35CD1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:rsidR="00F35CD1" w:rsidRDefault="00F35CD1" w:rsidP="00EB1BFB">
    <w:pPr>
      <w:rPr>
        <w:rFonts w:ascii="TimesLT" w:hAnsi="TimesLT"/>
        <w:b/>
        <w:sz w:val="24"/>
      </w:rPr>
    </w:pPr>
  </w:p>
  <w:p w:rsidR="00F35CD1" w:rsidRDefault="00F35CD1" w:rsidP="00EB1BFB">
    <w:pPr>
      <w:jc w:val="center"/>
      <w:rPr>
        <w:b/>
        <w:sz w:val="26"/>
      </w:rPr>
    </w:pPr>
    <w:r>
      <w:rPr>
        <w:b/>
        <w:sz w:val="26"/>
      </w:rPr>
      <w:t>ROKI</w:t>
    </w:r>
    <w:r>
      <w:rPr>
        <w:b/>
        <w:sz w:val="26"/>
        <w:lang w:val="lt-LT"/>
      </w:rPr>
      <w:t>Š</w:t>
    </w:r>
    <w:r>
      <w:rPr>
        <w:b/>
        <w:sz w:val="26"/>
      </w:rPr>
      <w:t>KIO RAJONO SAVIVALDYBĖS TARYBA</w:t>
    </w:r>
  </w:p>
  <w:p w:rsidR="00F35CD1" w:rsidRDefault="00F35CD1" w:rsidP="00EB1BFB">
    <w:pPr>
      <w:jc w:val="center"/>
      <w:rPr>
        <w:b/>
        <w:sz w:val="26"/>
      </w:rPr>
    </w:pPr>
  </w:p>
  <w:p w:rsidR="00F35CD1" w:rsidRDefault="00F35CD1" w:rsidP="00EB1BFB">
    <w:pPr>
      <w:jc w:val="center"/>
      <w:rPr>
        <w:b/>
        <w:sz w:val="26"/>
      </w:rPr>
    </w:pPr>
    <w:r>
      <w:rPr>
        <w:b/>
        <w:sz w:val="26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7196"/>
    <w:multiLevelType w:val="hybridMultilevel"/>
    <w:tmpl w:val="537ADC92"/>
    <w:lvl w:ilvl="0" w:tplc="CF48B1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50334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2">
    <w:nsid w:val="0C4561D4"/>
    <w:multiLevelType w:val="hybridMultilevel"/>
    <w:tmpl w:val="ADDA1870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59945A1"/>
    <w:multiLevelType w:val="hybridMultilevel"/>
    <w:tmpl w:val="CFCC4BA4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61A0983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6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2A3310E7"/>
    <w:multiLevelType w:val="multilevel"/>
    <w:tmpl w:val="6470739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8">
    <w:nsid w:val="2AF3646D"/>
    <w:multiLevelType w:val="multilevel"/>
    <w:tmpl w:val="B018FE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9">
    <w:nsid w:val="2D89150F"/>
    <w:multiLevelType w:val="hybridMultilevel"/>
    <w:tmpl w:val="27A2C88A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0">
    <w:nsid w:val="30FC0223"/>
    <w:multiLevelType w:val="hybridMultilevel"/>
    <w:tmpl w:val="9FB43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CA0209"/>
    <w:multiLevelType w:val="hybridMultilevel"/>
    <w:tmpl w:val="C5F27D84"/>
    <w:lvl w:ilvl="0" w:tplc="972AA0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5407CB"/>
    <w:multiLevelType w:val="hybridMultilevel"/>
    <w:tmpl w:val="36F26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551AA6"/>
    <w:multiLevelType w:val="hybridMultilevel"/>
    <w:tmpl w:val="AABA4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8B68B5"/>
    <w:multiLevelType w:val="hybridMultilevel"/>
    <w:tmpl w:val="8F262396"/>
    <w:lvl w:ilvl="0" w:tplc="0427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4213D60"/>
    <w:multiLevelType w:val="hybridMultilevel"/>
    <w:tmpl w:val="DF76551C"/>
    <w:lvl w:ilvl="0" w:tplc="5D68CA7E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FF4C0C"/>
    <w:multiLevelType w:val="multilevel"/>
    <w:tmpl w:val="A2284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7">
    <w:nsid w:val="5B1D3ED3"/>
    <w:multiLevelType w:val="hybridMultilevel"/>
    <w:tmpl w:val="19485D7E"/>
    <w:lvl w:ilvl="0" w:tplc="39807500">
      <w:start w:val="1"/>
      <w:numFmt w:val="decimal"/>
      <w:lvlText w:val="%1."/>
      <w:lvlJc w:val="left"/>
      <w:pPr>
        <w:ind w:left="2016" w:hanging="360"/>
      </w:pPr>
      <w:rPr>
        <w:rFonts w:ascii="Times New Roman" w:eastAsia="Times New Roman" w:hAnsi="Times New Roman" w:cs="Times New Roman"/>
      </w:r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18">
    <w:nsid w:val="64DF0D18"/>
    <w:multiLevelType w:val="hybridMultilevel"/>
    <w:tmpl w:val="0AF22666"/>
    <w:lvl w:ilvl="0" w:tplc="9E8CD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3"/>
  </w:num>
  <w:num w:numId="4">
    <w:abstractNumId w:val="19"/>
  </w:num>
  <w:num w:numId="5">
    <w:abstractNumId w:val="21"/>
  </w:num>
  <w:num w:numId="6">
    <w:abstractNumId w:val="7"/>
  </w:num>
  <w:num w:numId="7">
    <w:abstractNumId w:val="17"/>
  </w:num>
  <w:num w:numId="8">
    <w:abstractNumId w:val="4"/>
  </w:num>
  <w:num w:numId="9">
    <w:abstractNumId w:val="14"/>
  </w:num>
  <w:num w:numId="10">
    <w:abstractNumId w:val="8"/>
  </w:num>
  <w:num w:numId="11">
    <w:abstractNumId w:val="16"/>
  </w:num>
  <w:num w:numId="12">
    <w:abstractNumId w:val="1"/>
  </w:num>
  <w:num w:numId="13">
    <w:abstractNumId w:val="15"/>
  </w:num>
  <w:num w:numId="14">
    <w:abstractNumId w:val="5"/>
  </w:num>
  <w:num w:numId="15">
    <w:abstractNumId w:val="0"/>
  </w:num>
  <w:num w:numId="16">
    <w:abstractNumId w:val="2"/>
  </w:num>
  <w:num w:numId="17">
    <w:abstractNumId w:val="9"/>
  </w:num>
  <w:num w:numId="18">
    <w:abstractNumId w:val="11"/>
  </w:num>
  <w:num w:numId="19">
    <w:abstractNumId w:val="18"/>
  </w:num>
  <w:num w:numId="20">
    <w:abstractNumId w:val="13"/>
  </w:num>
  <w:num w:numId="21">
    <w:abstractNumId w:val="12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140FA"/>
    <w:rsid w:val="00014C87"/>
    <w:rsid w:val="00040EB3"/>
    <w:rsid w:val="00044853"/>
    <w:rsid w:val="000918D1"/>
    <w:rsid w:val="000B51D2"/>
    <w:rsid w:val="000D5DBA"/>
    <w:rsid w:val="000E75C5"/>
    <w:rsid w:val="00100B8F"/>
    <w:rsid w:val="001059F4"/>
    <w:rsid w:val="001132FB"/>
    <w:rsid w:val="0014360B"/>
    <w:rsid w:val="0017111B"/>
    <w:rsid w:val="0018551F"/>
    <w:rsid w:val="001B5CE0"/>
    <w:rsid w:val="001D7828"/>
    <w:rsid w:val="001E5C4E"/>
    <w:rsid w:val="001E6413"/>
    <w:rsid w:val="001E755B"/>
    <w:rsid w:val="001F6468"/>
    <w:rsid w:val="00204E8A"/>
    <w:rsid w:val="0023152F"/>
    <w:rsid w:val="00236727"/>
    <w:rsid w:val="0025099D"/>
    <w:rsid w:val="0026778C"/>
    <w:rsid w:val="00280118"/>
    <w:rsid w:val="00291340"/>
    <w:rsid w:val="002B3408"/>
    <w:rsid w:val="002C1FF0"/>
    <w:rsid w:val="002E023A"/>
    <w:rsid w:val="002E585A"/>
    <w:rsid w:val="002F26CA"/>
    <w:rsid w:val="00326B6E"/>
    <w:rsid w:val="003412F7"/>
    <w:rsid w:val="00380458"/>
    <w:rsid w:val="00387058"/>
    <w:rsid w:val="00396310"/>
    <w:rsid w:val="003A2F5A"/>
    <w:rsid w:val="003D0091"/>
    <w:rsid w:val="003E586B"/>
    <w:rsid w:val="00401F2C"/>
    <w:rsid w:val="004052D8"/>
    <w:rsid w:val="00413233"/>
    <w:rsid w:val="0046034E"/>
    <w:rsid w:val="00472DC0"/>
    <w:rsid w:val="0048299A"/>
    <w:rsid w:val="004855CF"/>
    <w:rsid w:val="00486983"/>
    <w:rsid w:val="004B05D3"/>
    <w:rsid w:val="004B1686"/>
    <w:rsid w:val="004F379A"/>
    <w:rsid w:val="00505907"/>
    <w:rsid w:val="00542A16"/>
    <w:rsid w:val="00555B40"/>
    <w:rsid w:val="0056029B"/>
    <w:rsid w:val="005B29ED"/>
    <w:rsid w:val="005B601A"/>
    <w:rsid w:val="005C1C12"/>
    <w:rsid w:val="005C79D1"/>
    <w:rsid w:val="005E0B51"/>
    <w:rsid w:val="005E4261"/>
    <w:rsid w:val="00601D35"/>
    <w:rsid w:val="00630AE4"/>
    <w:rsid w:val="00631740"/>
    <w:rsid w:val="00642EDD"/>
    <w:rsid w:val="00647103"/>
    <w:rsid w:val="0064783F"/>
    <w:rsid w:val="006619C6"/>
    <w:rsid w:val="006636EC"/>
    <w:rsid w:val="00670F24"/>
    <w:rsid w:val="00677304"/>
    <w:rsid w:val="00687862"/>
    <w:rsid w:val="0069221D"/>
    <w:rsid w:val="006A760B"/>
    <w:rsid w:val="006B3557"/>
    <w:rsid w:val="006F2D54"/>
    <w:rsid w:val="006F52AB"/>
    <w:rsid w:val="006F7140"/>
    <w:rsid w:val="00715DED"/>
    <w:rsid w:val="00717A22"/>
    <w:rsid w:val="00752EB3"/>
    <w:rsid w:val="00764880"/>
    <w:rsid w:val="00770E59"/>
    <w:rsid w:val="00773AB7"/>
    <w:rsid w:val="007B15AE"/>
    <w:rsid w:val="007D4118"/>
    <w:rsid w:val="007E7397"/>
    <w:rsid w:val="00842DEF"/>
    <w:rsid w:val="00852E85"/>
    <w:rsid w:val="008669D4"/>
    <w:rsid w:val="0087120E"/>
    <w:rsid w:val="00872CCF"/>
    <w:rsid w:val="00880FB8"/>
    <w:rsid w:val="008A68B3"/>
    <w:rsid w:val="008F30F5"/>
    <w:rsid w:val="008F6439"/>
    <w:rsid w:val="009339A7"/>
    <w:rsid w:val="009417F5"/>
    <w:rsid w:val="009A0279"/>
    <w:rsid w:val="009A57B0"/>
    <w:rsid w:val="009B29FC"/>
    <w:rsid w:val="009C1F16"/>
    <w:rsid w:val="009C2C2F"/>
    <w:rsid w:val="009D743D"/>
    <w:rsid w:val="00A04D12"/>
    <w:rsid w:val="00A07110"/>
    <w:rsid w:val="00A15355"/>
    <w:rsid w:val="00A24C0C"/>
    <w:rsid w:val="00A700CA"/>
    <w:rsid w:val="00A73A03"/>
    <w:rsid w:val="00A7499F"/>
    <w:rsid w:val="00A8631B"/>
    <w:rsid w:val="00AA45BE"/>
    <w:rsid w:val="00AA7429"/>
    <w:rsid w:val="00AF4970"/>
    <w:rsid w:val="00B306A3"/>
    <w:rsid w:val="00B36A1E"/>
    <w:rsid w:val="00B40877"/>
    <w:rsid w:val="00B5212D"/>
    <w:rsid w:val="00B525C7"/>
    <w:rsid w:val="00B52F27"/>
    <w:rsid w:val="00B56F9D"/>
    <w:rsid w:val="00B71244"/>
    <w:rsid w:val="00B8701B"/>
    <w:rsid w:val="00BB7237"/>
    <w:rsid w:val="00BE2DCB"/>
    <w:rsid w:val="00BF3E80"/>
    <w:rsid w:val="00C114C5"/>
    <w:rsid w:val="00C13C85"/>
    <w:rsid w:val="00C27FB2"/>
    <w:rsid w:val="00C65157"/>
    <w:rsid w:val="00C66081"/>
    <w:rsid w:val="00C8392A"/>
    <w:rsid w:val="00CA4EBC"/>
    <w:rsid w:val="00CA536C"/>
    <w:rsid w:val="00CC1745"/>
    <w:rsid w:val="00CC1B5C"/>
    <w:rsid w:val="00CD3E27"/>
    <w:rsid w:val="00CE6125"/>
    <w:rsid w:val="00CF01D8"/>
    <w:rsid w:val="00CF4ADC"/>
    <w:rsid w:val="00CF58D5"/>
    <w:rsid w:val="00D045A2"/>
    <w:rsid w:val="00D46B5A"/>
    <w:rsid w:val="00D478F6"/>
    <w:rsid w:val="00D53A72"/>
    <w:rsid w:val="00D54EE9"/>
    <w:rsid w:val="00D63D53"/>
    <w:rsid w:val="00D6595F"/>
    <w:rsid w:val="00D9511C"/>
    <w:rsid w:val="00DC0922"/>
    <w:rsid w:val="00DD7F7A"/>
    <w:rsid w:val="00DE1BB3"/>
    <w:rsid w:val="00E319D7"/>
    <w:rsid w:val="00E43E6D"/>
    <w:rsid w:val="00E53592"/>
    <w:rsid w:val="00E57CFA"/>
    <w:rsid w:val="00E750C3"/>
    <w:rsid w:val="00E80028"/>
    <w:rsid w:val="00EB1BFB"/>
    <w:rsid w:val="00EC64D7"/>
    <w:rsid w:val="00ED2547"/>
    <w:rsid w:val="00ED40F6"/>
    <w:rsid w:val="00EE2B5E"/>
    <w:rsid w:val="00EF5DA6"/>
    <w:rsid w:val="00EF79D8"/>
    <w:rsid w:val="00F30BF8"/>
    <w:rsid w:val="00F35CD1"/>
    <w:rsid w:val="00F9507E"/>
    <w:rsid w:val="00FD0933"/>
    <w:rsid w:val="00FD7B0A"/>
    <w:rsid w:val="00FF7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1EF63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9417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412F7"/>
    <w:pPr>
      <w:ind w:left="720"/>
      <w:contextualSpacing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63174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31740"/>
    <w:rPr>
      <w:rFonts w:ascii="Tahoma" w:hAnsi="Tahoma" w:cs="Tahoma"/>
      <w:sz w:val="16"/>
      <w:szCs w:val="16"/>
      <w:lang w:val="en-AU" w:eastAsia="lt-LT"/>
    </w:rPr>
  </w:style>
  <w:style w:type="character" w:styleId="Komentaronuoroda">
    <w:name w:val="annotation reference"/>
    <w:rsid w:val="005B2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29ED"/>
  </w:style>
  <w:style w:type="character" w:customStyle="1" w:styleId="KomentarotekstasDiagrama">
    <w:name w:val="Komentaro tekstas Diagrama"/>
    <w:link w:val="Komentarotekstas"/>
    <w:rsid w:val="005B29E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B29ED"/>
    <w:rPr>
      <w:b/>
      <w:bCs/>
    </w:rPr>
  </w:style>
  <w:style w:type="character" w:customStyle="1" w:styleId="KomentarotemaDiagrama">
    <w:name w:val="Komentaro tema Diagrama"/>
    <w:link w:val="Komentarotema"/>
    <w:rsid w:val="005B29ED"/>
    <w:rPr>
      <w:b/>
      <w:bCs/>
      <w:lang w:val="en-AU" w:eastAsia="lt-LT"/>
    </w:rPr>
  </w:style>
  <w:style w:type="table" w:styleId="Lentelstinklelis">
    <w:name w:val="Table Grid"/>
    <w:basedOn w:val="prastojilentel"/>
    <w:rsid w:val="00542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prastasistinklapis">
    <w:name w:val="Normal (Web)"/>
    <w:basedOn w:val="prastasis"/>
    <w:rsid w:val="009417F5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Sraopastraipa">
    <w:name w:val="List Paragraph"/>
    <w:basedOn w:val="prastasis"/>
    <w:uiPriority w:val="34"/>
    <w:qFormat/>
    <w:rsid w:val="003412F7"/>
    <w:pPr>
      <w:ind w:left="720"/>
      <w:contextualSpacing/>
    </w:pPr>
    <w:rPr>
      <w:sz w:val="24"/>
      <w:szCs w:val="24"/>
      <w:lang w:val="lt-LT"/>
    </w:rPr>
  </w:style>
  <w:style w:type="paragraph" w:styleId="Debesliotekstas">
    <w:name w:val="Balloon Text"/>
    <w:basedOn w:val="prastasis"/>
    <w:link w:val="DebesliotekstasDiagrama"/>
    <w:rsid w:val="00631740"/>
    <w:rPr>
      <w:rFonts w:ascii="Tahoma" w:hAnsi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631740"/>
    <w:rPr>
      <w:rFonts w:ascii="Tahoma" w:hAnsi="Tahoma" w:cs="Tahoma"/>
      <w:sz w:val="16"/>
      <w:szCs w:val="16"/>
      <w:lang w:val="en-AU" w:eastAsia="lt-LT"/>
    </w:rPr>
  </w:style>
  <w:style w:type="character" w:styleId="Komentaronuoroda">
    <w:name w:val="annotation reference"/>
    <w:rsid w:val="005B29ED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5B29ED"/>
  </w:style>
  <w:style w:type="character" w:customStyle="1" w:styleId="KomentarotekstasDiagrama">
    <w:name w:val="Komentaro tekstas Diagrama"/>
    <w:link w:val="Komentarotekstas"/>
    <w:rsid w:val="005B29ED"/>
    <w:rPr>
      <w:lang w:val="en-AU" w:eastAsia="lt-LT"/>
    </w:rPr>
  </w:style>
  <w:style w:type="paragraph" w:styleId="Komentarotema">
    <w:name w:val="annotation subject"/>
    <w:basedOn w:val="Komentarotekstas"/>
    <w:next w:val="Komentarotekstas"/>
    <w:link w:val="KomentarotemaDiagrama"/>
    <w:rsid w:val="005B29ED"/>
    <w:rPr>
      <w:b/>
      <w:bCs/>
    </w:rPr>
  </w:style>
  <w:style w:type="character" w:customStyle="1" w:styleId="KomentarotemaDiagrama">
    <w:name w:val="Komentaro tema Diagrama"/>
    <w:link w:val="Komentarotema"/>
    <w:rsid w:val="005B29ED"/>
    <w:rPr>
      <w:b/>
      <w:bCs/>
      <w:lang w:val="en-AU" w:eastAsia="lt-LT"/>
    </w:rPr>
  </w:style>
  <w:style w:type="table" w:styleId="Lentelstinklelis">
    <w:name w:val="Table Grid"/>
    <w:basedOn w:val="prastojilentel"/>
    <w:rsid w:val="00542A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ADB4-1852-498A-90D0-9FA13F21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4</Pages>
  <Words>4289</Words>
  <Characters>2446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1999 12 08  Nr</vt:lpstr>
      <vt:lpstr>                                                                                               1999 12 08  Nr</vt:lpstr>
    </vt:vector>
  </TitlesOfParts>
  <Company>Rokiskio rajono savivaldybe</Company>
  <LinksUpToDate>false</LinksUpToDate>
  <CharactersWithSpaces>6722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JurgitaJurkonytė</cp:lastModifiedBy>
  <cp:revision>2</cp:revision>
  <cp:lastPrinted>2016-10-12T08:27:00Z</cp:lastPrinted>
  <dcterms:created xsi:type="dcterms:W3CDTF">2016-11-17T08:17:00Z</dcterms:created>
  <dcterms:modified xsi:type="dcterms:W3CDTF">2016-11-17T08:17:00Z</dcterms:modified>
</cp:coreProperties>
</file>